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90BBD1" w14:textId="6E9FFBBA" w:rsidR="001C730A" w:rsidRDefault="00C02F1B">
      <w:r>
        <w:rPr>
          <w:noProof/>
        </w:rPr>
        <w:drawing>
          <wp:inline distT="0" distB="0" distL="0" distR="0" wp14:anchorId="0CE6553C" wp14:editId="47B50BEB">
            <wp:extent cx="5731095" cy="129921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095" cy="1299210"/>
                    </a:xfrm>
                    <a:prstGeom prst="rect">
                      <a:avLst/>
                    </a:prstGeom>
                  </pic:spPr>
                </pic:pic>
              </a:graphicData>
            </a:graphic>
          </wp:inline>
        </w:drawing>
      </w:r>
    </w:p>
    <w:p w14:paraId="0F35A232" w14:textId="00B2EDAF" w:rsidR="0048592D" w:rsidRPr="0048592D" w:rsidRDefault="0048592D" w:rsidP="0048592D">
      <w:pPr>
        <w:jc w:val="center"/>
        <w:rPr>
          <w:u w:val="single"/>
        </w:rPr>
      </w:pPr>
      <w:r w:rsidRPr="0048592D">
        <w:rPr>
          <w:u w:val="single"/>
        </w:rPr>
        <w:t>January 2021                                                                                                                                   Vol 1.  Issue 1.</w:t>
      </w:r>
    </w:p>
    <w:p w14:paraId="3091E558" w14:textId="5E5AD2E5" w:rsidR="00C02F1B" w:rsidRPr="00D61C7F" w:rsidRDefault="00905C50" w:rsidP="00D61C7F">
      <w:pPr>
        <w:keepNext/>
        <w:framePr w:dropCap="drop" w:lines="2" w:wrap="around" w:vAnchor="text" w:hAnchor="text"/>
        <w:spacing w:line="537" w:lineRule="exact"/>
        <w:textAlignment w:val="baseline"/>
        <w:rPr>
          <w:rFonts w:ascii="Academy Engraved LET" w:hAnsi="Academy Engraved LET"/>
          <w:b/>
          <w:bCs/>
          <w:position w:val="-4"/>
          <w:sz w:val="61"/>
        </w:rPr>
      </w:pPr>
      <w:r w:rsidRPr="00D61C7F">
        <w:rPr>
          <w:rFonts w:ascii="Academy Engraved LET" w:hAnsi="Academy Engraved LET"/>
          <w:b/>
          <w:bCs/>
          <w:position w:val="-4"/>
          <w:sz w:val="61"/>
        </w:rPr>
        <w:t>O</w:t>
      </w:r>
    </w:p>
    <w:p w14:paraId="6BF16EF1" w14:textId="77777777" w:rsidR="00D61C7F" w:rsidRDefault="00905C50" w:rsidP="00D61C7F">
      <w:pPr>
        <w:pBdr>
          <w:bottom w:val="single" w:sz="4" w:space="1" w:color="auto"/>
        </w:pBdr>
        <w:spacing w:after="10"/>
        <w:jc w:val="both"/>
      </w:pPr>
      <w:r>
        <w:t xml:space="preserve"> ur be</w:t>
      </w:r>
      <w:r w:rsidR="000370DB">
        <w:t xml:space="preserve">st wishes for the New Year to all our members.   </w:t>
      </w:r>
      <w:r w:rsidR="00D61C7F">
        <w:t>This is the first of our Newsletters which we will be sending out at regular intervals.</w:t>
      </w:r>
    </w:p>
    <w:p w14:paraId="2731ACCF" w14:textId="4973EC3E" w:rsidR="00953E87" w:rsidRDefault="00D61C7F" w:rsidP="00953E87">
      <w:pPr>
        <w:spacing w:after="10"/>
        <w:jc w:val="both"/>
      </w:pPr>
      <w:r>
        <w:t xml:space="preserve">The past year has been a most depressing one, with the interminable Brexit negotiations, </w:t>
      </w:r>
      <w:r w:rsidR="00010B7D">
        <w:t xml:space="preserve">(thank heavens the </w:t>
      </w:r>
      <w:r w:rsidR="00C740F1">
        <w:rPr>
          <w:rFonts w:ascii="Calibri" w:hAnsi="Calibri"/>
          <w:color w:val="222222"/>
          <w:shd w:val="clear" w:color="auto" w:fill="FFFFFF"/>
        </w:rPr>
        <w:t xml:space="preserve">Trade Agreement with the EU </w:t>
      </w:r>
      <w:r w:rsidR="00010B7D">
        <w:t xml:space="preserve">has now been passed by the House of Commons), </w:t>
      </w:r>
      <w:r>
        <w:t xml:space="preserve">the lockdowns, </w:t>
      </w:r>
      <w:r w:rsidR="00010B7D">
        <w:t xml:space="preserve">which will probably continue for several months until we’ve all been vaccinated, </w:t>
      </w:r>
      <w:r>
        <w:t xml:space="preserve">the failures of some well-known retail chains and independent retailers which has resulted in the deterioration of our High Streets.   Notwithstanding, your Committee has managed to maintain momentum in continuing to function as normally as possible.    Many thanks to all who responded and helped in the three Government Planning Consultations and the </w:t>
      </w:r>
      <w:r w:rsidR="00953E87">
        <w:t xml:space="preserve">submission of evidence to the House of Commons Enquiry into the Future of the Planning System.   We are awaiting the Government’s response to the </w:t>
      </w:r>
      <w:r w:rsidR="00010B7D">
        <w:t>Consultations and</w:t>
      </w:r>
      <w:r w:rsidR="00953E87">
        <w:t xml:space="preserve"> the</w:t>
      </w:r>
      <w:r w:rsidR="00010B7D">
        <w:t xml:space="preserve"> forthcoming debates in parliament. </w:t>
      </w:r>
    </w:p>
    <w:p w14:paraId="53387864" w14:textId="05962E09" w:rsidR="005C476A" w:rsidRDefault="00953E87" w:rsidP="00062CD5">
      <w:pPr>
        <w:spacing w:after="10"/>
        <w:jc w:val="both"/>
      </w:pPr>
      <w:r>
        <w:t xml:space="preserve">Your Committee will be writing to the new Chief Planner to continue the regular meetings in London at the Ministry of Housing, Communities and Local Government which we hope will be in the </w:t>
      </w:r>
      <w:r w:rsidR="00410B6B">
        <w:t>not-too-distant</w:t>
      </w:r>
      <w:r>
        <w:t xml:space="preserve"> future.</w:t>
      </w:r>
    </w:p>
    <w:p w14:paraId="01F99691" w14:textId="62448889" w:rsidR="00F67B86" w:rsidRDefault="004066CD" w:rsidP="00062CD5">
      <w:pPr>
        <w:spacing w:after="10"/>
        <w:jc w:val="both"/>
      </w:pPr>
      <w:r>
        <w:rPr>
          <w:noProof/>
        </w:rPr>
        <mc:AlternateContent>
          <mc:Choice Requires="wps">
            <w:drawing>
              <wp:anchor distT="0" distB="0" distL="114300" distR="114300" simplePos="0" relativeHeight="251662336" behindDoc="1" locked="0" layoutInCell="1" allowOverlap="1" wp14:anchorId="0B79C846" wp14:editId="23E04670">
                <wp:simplePos x="0" y="0"/>
                <wp:positionH relativeFrom="column">
                  <wp:posOffset>0</wp:posOffset>
                </wp:positionH>
                <wp:positionV relativeFrom="paragraph">
                  <wp:posOffset>142261</wp:posOffset>
                </wp:positionV>
                <wp:extent cx="5730875" cy="524656"/>
                <wp:effectExtent l="0" t="0" r="22225" b="27940"/>
                <wp:wrapNone/>
                <wp:docPr id="5" name="Rectangle 5"/>
                <wp:cNvGraphicFramePr/>
                <a:graphic xmlns:a="http://schemas.openxmlformats.org/drawingml/2006/main">
                  <a:graphicData uri="http://schemas.microsoft.com/office/word/2010/wordprocessingShape">
                    <wps:wsp>
                      <wps:cNvSpPr/>
                      <wps:spPr>
                        <a:xfrm>
                          <a:off x="0" y="0"/>
                          <a:ext cx="5730875" cy="52465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0F3E71" id="Rectangle 5" o:spid="_x0000_s1026" style="position:absolute;margin-left:0;margin-top:11.2pt;width:451.25pt;height:41.3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rsYcwIAADkFAAAOAAAAZHJzL2Uyb0RvYy54bWysVFFP2zAQfp+0/2D5fSTtGmAVKaqKmCYh&#10;QMDEs+vYTSTH553dpt2v39lJAwK0h2l9cG3f3Xd3X77zxeW+NWyn0DdgSz45yTlTVkLV2E3Jfz5d&#10;fznnzAdhK2HAqpIflOeXi8+fLjo3V1OowVQKGYFYP+9cyesQ3DzLvKxVK/wJOGXJqAFbEeiIm6xC&#10;0RF6a7Jpnp9mHWDlEKTynm6veiNfJHytlQx3WnsVmCk51RbSimldxzVbXIj5BoWrGzmUIf6hilY0&#10;lpKOUFciCLbF5h1U20gEDzqcSGgz0LqRKvVA3UzyN9081sKp1AuR491Ik/9/sPJ2d4+sqUpecGZF&#10;S5/ogUgTdmMUKyI9nfNz8np09zicPG1jr3uNbfynLtg+UXoYKVX7wCRdFmdf8/MzwpZkK6az0+I0&#10;gmYv0Q59+K6gZXFTcqTsiUmxu/Ghdz26UFysps+fduFgVCzB2AelqQ3KOE3RSUBqZZDtBH16IaWy&#10;YdKbalGp/rrI6TfUM0ak6hJgRNaNMSP2ABDF+R67r3Xwj6Eq6W8Mzv9WWB88RqTMYMMY3DYW8CMA&#10;Q10NmXv/I0k9NZGlNVQH+sgIvfq9k9cNcX0jfLgXSHKnwaARDne0aANdyWHYcVYD/v7oPvqTCsnK&#10;WUfjU3L/aytQcWZ+WNLnt8lsFuctHWbF2ZQO+Nqyfm2x23YF9Jkm9Fg4mbbRP5jjViO0zzTpy5iV&#10;TMJKyl1yGfB4WIV+rOmtkGq5TG40Y06EG/voZASPrEYtPe2fBbpBcIGkegvHURPzN7rrfWOkheU2&#10;gG6SKF94Hfim+UzCGd6S+AC8Pievlxdv8QcAAP//AwBQSwMEFAAGAAgAAAAhAHYYDIHaAAAABwEA&#10;AA8AAABkcnMvZG93bnJldi54bWxMj81OwzAQhO9IvIO1SNyo3YjyE+JUqBIXJA5teYBtvMSh/oli&#10;p0nenuUEx9GMZr6ptrN34kJD6mLQsF4pEBSaaLrQavg8vt09gUgZg0EXA2lYKMG2vr6qsDRxCnu6&#10;HHIruCSkEjXYnPtSytRY8phWsafA3lccPGaWQyvNgBOXeycLpR6kxy7wgsWedpaa82H0PIK0X9aP&#10;0+78Yef3jtzyTeOi9e3N/PoCItOc/8Lwi8/oUDPTKY7BJOE08JGsoSjuQbD7rIoNiBPH1EaBrCv5&#10;n7/+AQAA//8DAFBLAQItABQABgAIAAAAIQC2gziS/gAAAOEBAAATAAAAAAAAAAAAAAAAAAAAAABb&#10;Q29udGVudF9UeXBlc10ueG1sUEsBAi0AFAAGAAgAAAAhADj9If/WAAAAlAEAAAsAAAAAAAAAAAAA&#10;AAAALwEAAF9yZWxzLy5yZWxzUEsBAi0AFAAGAAgAAAAhAHjSuxhzAgAAOQUAAA4AAAAAAAAAAAAA&#10;AAAALgIAAGRycy9lMm9Eb2MueG1sUEsBAi0AFAAGAAgAAAAhAHYYDIHaAAAABwEAAA8AAAAAAAAA&#10;AAAAAAAAzQQAAGRycy9kb3ducmV2LnhtbFBLBQYAAAAABAAEAPMAAADUBQAAAAA=&#10;" fillcolor="#4472c4 [3204]" strokecolor="#1f3763 [1604]" strokeweight="1pt"/>
            </w:pict>
          </mc:Fallback>
        </mc:AlternateContent>
      </w:r>
    </w:p>
    <w:p w14:paraId="54651A85" w14:textId="00D61ECE" w:rsidR="00F67B86" w:rsidRDefault="00EC6D52" w:rsidP="00EC6D52">
      <w:pPr>
        <w:tabs>
          <w:tab w:val="center" w:pos="4513"/>
          <w:tab w:val="left" w:pos="5571"/>
        </w:tabs>
        <w:spacing w:after="10"/>
        <w:rPr>
          <w:b/>
          <w:bCs/>
          <w:color w:val="FFFFFF" w:themeColor="background1"/>
          <w:sz w:val="32"/>
          <w:szCs w:val="32"/>
        </w:rPr>
      </w:pPr>
      <w:r>
        <w:rPr>
          <w:b/>
          <w:bCs/>
          <w:color w:val="FFFFFF" w:themeColor="background1"/>
          <w:sz w:val="32"/>
          <w:szCs w:val="32"/>
        </w:rPr>
        <w:tab/>
      </w:r>
      <w:r w:rsidR="00DC674B" w:rsidRPr="00DC674B">
        <w:rPr>
          <w:b/>
          <w:bCs/>
          <w:color w:val="FFFFFF" w:themeColor="background1"/>
          <w:sz w:val="32"/>
          <w:szCs w:val="32"/>
        </w:rPr>
        <w:t>Planning</w:t>
      </w:r>
      <w:r w:rsidR="00AB1A9E">
        <w:rPr>
          <w:b/>
          <w:bCs/>
          <w:color w:val="FFFFFF" w:themeColor="background1"/>
          <w:sz w:val="32"/>
          <w:szCs w:val="32"/>
        </w:rPr>
        <w:t xml:space="preserve"> News</w:t>
      </w:r>
      <w:r>
        <w:rPr>
          <w:b/>
          <w:bCs/>
          <w:color w:val="FFFFFF" w:themeColor="background1"/>
          <w:sz w:val="32"/>
          <w:szCs w:val="32"/>
        </w:rPr>
        <w:tab/>
      </w:r>
    </w:p>
    <w:p w14:paraId="254F18E9" w14:textId="0355C414" w:rsidR="00EC6D52" w:rsidRPr="00C740F1" w:rsidRDefault="00EC6D52" w:rsidP="00DC674B">
      <w:pPr>
        <w:spacing w:after="10"/>
        <w:jc w:val="center"/>
        <w:rPr>
          <w:rFonts w:ascii="Georgia" w:hAnsi="Georgia"/>
          <w:i/>
          <w:iCs/>
          <w:color w:val="FFFFFF" w:themeColor="background1"/>
        </w:rPr>
      </w:pPr>
      <w:r w:rsidRPr="00C740F1">
        <w:rPr>
          <w:rFonts w:ascii="Georgia" w:hAnsi="Georgia"/>
          <w:i/>
          <w:iCs/>
          <w:color w:val="FFFFFF" w:themeColor="background1"/>
        </w:rPr>
        <w:t>Alan Grant, Secretary, Newcastle upon Tyne</w:t>
      </w:r>
    </w:p>
    <w:p w14:paraId="231C0CBD" w14:textId="4851D3CE" w:rsidR="00F67B86" w:rsidRDefault="00F67B86" w:rsidP="00062CD5">
      <w:pPr>
        <w:spacing w:after="10"/>
        <w:jc w:val="both"/>
      </w:pPr>
    </w:p>
    <w:p w14:paraId="5209D11C" w14:textId="701A58DC" w:rsidR="00604E6C" w:rsidRDefault="00604E6C" w:rsidP="00410B6B">
      <w:pPr>
        <w:spacing w:after="10"/>
      </w:pPr>
      <w:r>
        <w:t xml:space="preserve">The House of </w:t>
      </w:r>
      <w:r w:rsidRPr="00604E6C">
        <w:rPr>
          <w:b/>
          <w:bCs/>
        </w:rPr>
        <w:t>Commons Housing, Communities and Local Government Committee</w:t>
      </w:r>
      <w:r>
        <w:t xml:space="preserve"> is proceeding with the inquiry on the </w:t>
      </w:r>
      <w:r w:rsidRPr="006349C6">
        <w:rPr>
          <w:rFonts w:ascii="Times New Roman" w:hAnsi="Times New Roman" w:cs="Times New Roman"/>
          <w:b/>
          <w:bCs/>
          <w:i/>
          <w:iCs/>
        </w:rPr>
        <w:t>future of the planning system in England</w:t>
      </w:r>
      <w:r>
        <w:t xml:space="preserve">.    </w:t>
      </w:r>
      <w:r w:rsidRPr="00604E6C">
        <w:rPr>
          <w:b/>
          <w:bCs/>
        </w:rPr>
        <w:t>Minister for Housing Christopher Pincher</w:t>
      </w:r>
      <w:r>
        <w:t xml:space="preserve"> and </w:t>
      </w:r>
      <w:r w:rsidRPr="00604E6C">
        <w:rPr>
          <w:b/>
          <w:bCs/>
        </w:rPr>
        <w:t>Simon Gallagher, Director of Planning at MHCLG appeared before the Select Committee on 7 December</w:t>
      </w:r>
      <w:r>
        <w:t xml:space="preserve"> </w:t>
      </w:r>
      <w:r w:rsidRPr="00604E6C">
        <w:rPr>
          <w:b/>
          <w:bCs/>
        </w:rPr>
        <w:t>2021</w:t>
      </w:r>
      <w:r>
        <w:t>. A transcript of the hearing can be found at</w:t>
      </w:r>
      <w:r w:rsidR="00410B6B">
        <w:t>:</w:t>
      </w:r>
      <w:r>
        <w:t xml:space="preserve">  </w:t>
      </w:r>
      <w:hyperlink r:id="rId9" w:history="1">
        <w:r w:rsidRPr="0092084D">
          <w:rPr>
            <w:rStyle w:val="Hyperlink"/>
          </w:rPr>
          <w:t>https://committees.parliament.uk/event/2999/formal-meeting-oral-evidence-session/</w:t>
        </w:r>
      </w:hyperlink>
      <w:r>
        <w:t xml:space="preserve">  References made to the historic environment were in relation to conservation, preservation and managing change, and protected areas having appropriate rules in place; with heritage considerations handled earlier in the </w:t>
      </w:r>
      <w:r w:rsidR="00410B6B">
        <w:t>plan making</w:t>
      </w:r>
      <w:r>
        <w:t xml:space="preserve"> process. </w:t>
      </w:r>
    </w:p>
    <w:p w14:paraId="3DCFE243" w14:textId="77777777" w:rsidR="00113264" w:rsidRDefault="00113264" w:rsidP="00410B6B">
      <w:pPr>
        <w:spacing w:after="10"/>
      </w:pPr>
    </w:p>
    <w:p w14:paraId="34DA9DD0" w14:textId="6B28055F" w:rsidR="00604E6C" w:rsidRDefault="00604E6C" w:rsidP="00604E6C">
      <w:pPr>
        <w:spacing w:after="10"/>
      </w:pPr>
      <w:r>
        <w:t xml:space="preserve">The </w:t>
      </w:r>
      <w:r w:rsidRPr="00604E6C">
        <w:rPr>
          <w:b/>
          <w:bCs/>
        </w:rPr>
        <w:t>Chief Planner</w:t>
      </w:r>
      <w:r>
        <w:t xml:space="preserve"> has written to local authorities encouraging them to continue preparation of local plans and providing an update on policy and practice development changes and consultation. The letter can be viewed at </w:t>
      </w:r>
      <w:hyperlink r:id="rId10" w:history="1">
        <w:r w:rsidRPr="0092084D">
          <w:rPr>
            <w:rStyle w:val="Hyperlink"/>
          </w:rPr>
          <w:t>https://assets.publishing.service.gov.uk/government/uploads/system/uploads/attachment_data/file/946245/Chief_Planners_Newsletter_-_December_2020.pdf</w:t>
        </w:r>
      </w:hyperlink>
      <w:r>
        <w:t xml:space="preserve"> </w:t>
      </w:r>
    </w:p>
    <w:p w14:paraId="7962EFF7" w14:textId="77777777" w:rsidR="00113264" w:rsidRDefault="00113264" w:rsidP="00604E6C">
      <w:pPr>
        <w:spacing w:after="10"/>
      </w:pPr>
    </w:p>
    <w:p w14:paraId="725E252C" w14:textId="6589007E" w:rsidR="00604E6C" w:rsidRPr="00604E6C" w:rsidRDefault="006349C6" w:rsidP="00604E6C">
      <w:pPr>
        <w:spacing w:after="10"/>
        <w:rPr>
          <w:b/>
          <w:bCs/>
        </w:rPr>
      </w:pPr>
      <w:r w:rsidRPr="00604E6C">
        <w:rPr>
          <w:b/>
          <w:bCs/>
        </w:rPr>
        <w:t xml:space="preserve">STANDARD METHODOLOGY FOR HOUSING NEED </w:t>
      </w:r>
    </w:p>
    <w:p w14:paraId="4657185D" w14:textId="28B05F5D" w:rsidR="00604E6C" w:rsidRDefault="00604E6C" w:rsidP="00604E6C">
      <w:pPr>
        <w:spacing w:after="10"/>
      </w:pPr>
      <w:r>
        <w:t>Following the ‘</w:t>
      </w:r>
      <w:r w:rsidRPr="00604E6C">
        <w:rPr>
          <w:rFonts w:ascii="Times New Roman" w:hAnsi="Times New Roman" w:cs="Times New Roman"/>
          <w:i/>
          <w:iCs/>
        </w:rPr>
        <w:t>Changes to the Current Planning System</w:t>
      </w:r>
      <w:r>
        <w:t>’ September 2020 consultation, the Government announced an updated formula for its standard methodology for housing need, with the aim to increase housing delivery in England’s 20 largest cities and towns. Full details of the new standard method formula will be published shortly.   The Government response to the standard methodology proposals in the September consultation can be found at</w:t>
      </w:r>
    </w:p>
    <w:p w14:paraId="7C882EE7" w14:textId="77777777" w:rsidR="00113264" w:rsidRDefault="00697A1C" w:rsidP="00113264">
      <w:pPr>
        <w:spacing w:after="10"/>
        <w:rPr>
          <w:rStyle w:val="Hyperlink"/>
        </w:rPr>
      </w:pPr>
      <w:hyperlink r:id="rId11" w:history="1">
        <w:r w:rsidR="00410B6B" w:rsidRPr="0092084D">
          <w:rPr>
            <w:rStyle w:val="Hyperlink"/>
          </w:rPr>
          <w:t>https://www.gov.uk/government/consultations/changes-to-the-current-planning-system/outcome/government-response-to-the-local-housing-need-proposals-in-changes-to-the-current-planning-system</w:t>
        </w:r>
      </w:hyperlink>
    </w:p>
    <w:p w14:paraId="2DF66EFB" w14:textId="77777777" w:rsidR="00113264" w:rsidRDefault="00113264" w:rsidP="00113264">
      <w:pPr>
        <w:spacing w:after="10"/>
        <w:rPr>
          <w:rStyle w:val="Hyperlink"/>
        </w:rPr>
      </w:pPr>
    </w:p>
    <w:p w14:paraId="627D4E29" w14:textId="0F7C4882" w:rsidR="00410B6B" w:rsidRDefault="006349C6" w:rsidP="00113264">
      <w:pPr>
        <w:spacing w:after="10"/>
      </w:pPr>
      <w:r w:rsidRPr="00410B6B">
        <w:rPr>
          <w:b/>
          <w:bCs/>
        </w:rPr>
        <w:t>PLANNING REFORM – DESIGN BODY STEERING GROUP</w:t>
      </w:r>
      <w:r>
        <w:br/>
      </w:r>
      <w:r w:rsidR="00410B6B">
        <w:t>A Steering Group has been convened to explore the options for establishing a new expert design body which can help authorities make effective use of design guidance and codes, monitoring their application. The Steering Group is chaired by Nicholas Boys Smith and members include sector leaders, acting in a personal capacity.</w:t>
      </w:r>
    </w:p>
    <w:p w14:paraId="37641735" w14:textId="77777777" w:rsidR="00113264" w:rsidRDefault="00113264" w:rsidP="00604E6C">
      <w:pPr>
        <w:spacing w:after="10"/>
        <w:rPr>
          <w:b/>
          <w:bCs/>
        </w:rPr>
      </w:pPr>
    </w:p>
    <w:p w14:paraId="27A87CA4" w14:textId="42AB0ED0" w:rsidR="00410B6B" w:rsidRDefault="00113264" w:rsidP="00604E6C">
      <w:pPr>
        <w:spacing w:after="10"/>
        <w:rPr>
          <w:b/>
          <w:bCs/>
        </w:rPr>
      </w:pPr>
      <w:r>
        <w:rPr>
          <w:b/>
          <w:bCs/>
        </w:rPr>
        <w:t>C</w:t>
      </w:r>
      <w:r w:rsidR="006349C6" w:rsidRPr="00410B6B">
        <w:rPr>
          <w:b/>
          <w:bCs/>
        </w:rPr>
        <w:t>URRENT CONSULTATIONS</w:t>
      </w:r>
    </w:p>
    <w:p w14:paraId="69BC0437" w14:textId="77777777" w:rsidR="00410B6B" w:rsidRDefault="00410B6B" w:rsidP="00604E6C">
      <w:pPr>
        <w:spacing w:after="10"/>
      </w:pPr>
      <w:r>
        <w:t>On 3 December MHCLG launched a consultation on ‘</w:t>
      </w:r>
      <w:r w:rsidRPr="00410B6B">
        <w:rPr>
          <w:b/>
          <w:bCs/>
        </w:rPr>
        <w:t>Supporting Housing Delivery and Public Service Infrastructure</w:t>
      </w:r>
      <w:r>
        <w:t xml:space="preserve">’ which proposes new and amended Permitted Development (PD) Rights and other changes to the planning system. The proposed changes, subject to consultation, are: </w:t>
      </w:r>
    </w:p>
    <w:p w14:paraId="63348490" w14:textId="40839FCB" w:rsidR="00410B6B" w:rsidRDefault="00410B6B" w:rsidP="00D7470C">
      <w:pPr>
        <w:pStyle w:val="ListParagraph"/>
        <w:numPr>
          <w:ilvl w:val="0"/>
          <w:numId w:val="2"/>
        </w:numPr>
        <w:spacing w:after="10"/>
        <w:ind w:left="142" w:hanging="142"/>
      </w:pPr>
      <w:r>
        <w:t xml:space="preserve">A new PD right to allow all buildings within Use Class E to be converted to residential use (Use Class C3) without requiring a planning application. </w:t>
      </w:r>
    </w:p>
    <w:p w14:paraId="3A86AD99" w14:textId="0A17BFAC" w:rsidR="00410B6B" w:rsidRDefault="00410B6B" w:rsidP="00D7470C">
      <w:pPr>
        <w:pStyle w:val="ListParagraph"/>
        <w:numPr>
          <w:ilvl w:val="0"/>
          <w:numId w:val="2"/>
        </w:numPr>
        <w:spacing w:after="10"/>
        <w:ind w:left="142" w:hanging="142"/>
      </w:pPr>
      <w:r>
        <w:t>A new ‘fast track’ planning route to build public service buildings with a determination period of 10 weeks and a statutory consultation period of 14 days.</w:t>
      </w:r>
    </w:p>
    <w:p w14:paraId="134DA8CA" w14:textId="1CE1270E" w:rsidR="00410B6B" w:rsidRDefault="00410B6B" w:rsidP="00D7470C">
      <w:pPr>
        <w:pStyle w:val="ListParagraph"/>
        <w:numPr>
          <w:ilvl w:val="0"/>
          <w:numId w:val="2"/>
        </w:numPr>
        <w:spacing w:after="10"/>
        <w:ind w:left="142" w:hanging="142"/>
      </w:pPr>
      <w:r>
        <w:t xml:space="preserve">Revision to existing PD right to allow greater extension of public service buildings. </w:t>
      </w:r>
    </w:p>
    <w:p w14:paraId="10679107" w14:textId="44E3A9C6" w:rsidR="00410B6B" w:rsidRDefault="00410B6B" w:rsidP="00604E6C">
      <w:pPr>
        <w:spacing w:after="10"/>
        <w:rPr>
          <w:b/>
          <w:bCs/>
        </w:rPr>
      </w:pPr>
      <w:r w:rsidRPr="00410B6B">
        <w:rPr>
          <w:b/>
          <w:bCs/>
        </w:rPr>
        <w:t>• The closing date for the consultation is 28 January 2021.</w:t>
      </w:r>
    </w:p>
    <w:p w14:paraId="111AF1DF" w14:textId="77777777" w:rsidR="00113264" w:rsidRDefault="00113264" w:rsidP="00325C0A">
      <w:pPr>
        <w:spacing w:after="10"/>
        <w:rPr>
          <w:b/>
          <w:bCs/>
        </w:rPr>
      </w:pPr>
    </w:p>
    <w:p w14:paraId="01F7FC47" w14:textId="15DB1756" w:rsidR="00325C0A" w:rsidRDefault="006349C6" w:rsidP="00325C0A">
      <w:pPr>
        <w:spacing w:after="10"/>
        <w:rPr>
          <w:b/>
          <w:bCs/>
        </w:rPr>
      </w:pPr>
      <w:r>
        <w:rPr>
          <w:b/>
          <w:bCs/>
        </w:rPr>
        <w:t>LEASEHOLDERS WILL BE ABLE TO EXTEND THEIR LEASES TO 999 YEARS MAXIMUM AT ZERO GROUND RENT.</w:t>
      </w:r>
    </w:p>
    <w:p w14:paraId="55709661" w14:textId="2195EC43" w:rsidR="00325C0A" w:rsidRPr="00325C0A" w:rsidRDefault="00325C0A" w:rsidP="00325C0A">
      <w:pPr>
        <w:spacing w:after="10"/>
        <w:jc w:val="both"/>
      </w:pPr>
      <w:r w:rsidRPr="00325C0A">
        <w:t>Housing secretary Robert Jenrick has set out measures that will enable leaseholders in England to extend their leases by a maximum term of 990 years at zero ground rent.</w:t>
      </w:r>
    </w:p>
    <w:p w14:paraId="229950C9" w14:textId="77777777" w:rsidR="00325C0A" w:rsidRPr="00325C0A" w:rsidRDefault="00325C0A" w:rsidP="00325C0A">
      <w:pPr>
        <w:spacing w:after="10"/>
        <w:jc w:val="both"/>
      </w:pPr>
      <w:r w:rsidRPr="00325C0A">
        <w:t>This measure is part of what the government describes as the “biggest reforms” to English property law for 40 years. They seek to make home ownership “fairer and more secure”.</w:t>
      </w:r>
    </w:p>
    <w:p w14:paraId="614F5C87" w14:textId="1D40E8D4" w:rsidR="00325C0A" w:rsidRPr="00325C0A" w:rsidRDefault="00325C0A" w:rsidP="00325C0A">
      <w:pPr>
        <w:spacing w:after="10"/>
        <w:jc w:val="both"/>
      </w:pPr>
      <w:r w:rsidRPr="00325C0A">
        <w:t xml:space="preserve">Currently, many leaseholders face high ground rents as well as their mortgage payments. The </w:t>
      </w:r>
      <w:r w:rsidR="002D1DBD">
        <w:t>f</w:t>
      </w:r>
      <w:r w:rsidRPr="00325C0A">
        <w:t>reeholder can increase the ground rents costs with little benefit to those living in the properties, the government explained, which can lead to increased costs when buying or selling the property.</w:t>
      </w:r>
    </w:p>
    <w:p w14:paraId="052C0453" w14:textId="77777777" w:rsidR="00325C0A" w:rsidRPr="00325C0A" w:rsidRDefault="00325C0A" w:rsidP="00325C0A">
      <w:pPr>
        <w:spacing w:after="10"/>
        <w:jc w:val="both"/>
      </w:pPr>
      <w:r w:rsidRPr="00325C0A">
        <w:t>The changes outlined by the government will mean that if a leaseholder chooses to extend the lease on their property, they won’t pay any ground rent to the freeholder.</w:t>
      </w:r>
    </w:p>
    <w:p w14:paraId="38609425" w14:textId="77777777" w:rsidR="00325C0A" w:rsidRPr="00325C0A" w:rsidRDefault="00325C0A" w:rsidP="00325C0A">
      <w:pPr>
        <w:spacing w:after="10"/>
        <w:jc w:val="both"/>
        <w:rPr>
          <w:rFonts w:ascii="Georgia" w:hAnsi="Georgia"/>
          <w:i/>
          <w:iCs/>
          <w:sz w:val="20"/>
          <w:szCs w:val="20"/>
        </w:rPr>
      </w:pPr>
      <w:r w:rsidRPr="00325C0A">
        <w:t>Jenrick said: “</w:t>
      </w:r>
      <w:r w:rsidRPr="00325C0A">
        <w:rPr>
          <w:rFonts w:ascii="Georgia" w:hAnsi="Georgia"/>
          <w:i/>
          <w:iCs/>
          <w:sz w:val="20"/>
          <w:szCs w:val="20"/>
        </w:rPr>
        <w:t>Across the country people are struggling to realise the dream of owning their own home but find the reality of being a leaseholder far too bureaucratic, burdensome and expensive.</w:t>
      </w:r>
    </w:p>
    <w:p w14:paraId="27A60ECC" w14:textId="77777777" w:rsidR="00325C0A" w:rsidRPr="00325C0A" w:rsidRDefault="00325C0A" w:rsidP="00325C0A">
      <w:pPr>
        <w:spacing w:after="10"/>
        <w:jc w:val="both"/>
        <w:rPr>
          <w:rFonts w:ascii="Georgia" w:hAnsi="Georgia"/>
          <w:i/>
          <w:iCs/>
          <w:sz w:val="20"/>
          <w:szCs w:val="20"/>
        </w:rPr>
      </w:pPr>
      <w:r w:rsidRPr="00325C0A">
        <w:rPr>
          <w:rFonts w:ascii="Georgia" w:hAnsi="Georgia"/>
          <w:i/>
          <w:iCs/>
          <w:sz w:val="20"/>
          <w:szCs w:val="20"/>
        </w:rPr>
        <w:t>“We want to reinforce the security that home ownership brings by changing forever the way we own homes and end some of the worst practices faced by homeowners.</w:t>
      </w:r>
    </w:p>
    <w:p w14:paraId="153A33DA" w14:textId="77777777" w:rsidR="00325C0A" w:rsidRPr="00325C0A" w:rsidRDefault="00325C0A" w:rsidP="00325C0A">
      <w:pPr>
        <w:spacing w:after="10"/>
        <w:jc w:val="both"/>
      </w:pPr>
      <w:r w:rsidRPr="00325C0A">
        <w:rPr>
          <w:rFonts w:ascii="Georgia" w:hAnsi="Georgia"/>
          <w:i/>
          <w:iCs/>
          <w:sz w:val="20"/>
          <w:szCs w:val="20"/>
        </w:rPr>
        <w:t>“These reforms provide fairness for 4.5 million leaseholders and chart a course to a new system altogether</w:t>
      </w:r>
      <w:r w:rsidRPr="00325C0A">
        <w:t>.”</w:t>
      </w:r>
    </w:p>
    <w:p w14:paraId="67D7732B" w14:textId="495D0AD4" w:rsidR="00325C0A" w:rsidRPr="00325C0A" w:rsidRDefault="00325C0A" w:rsidP="00325C0A">
      <w:pPr>
        <w:spacing w:after="10"/>
        <w:jc w:val="both"/>
      </w:pPr>
      <w:r w:rsidRPr="00325C0A">
        <w:t xml:space="preserve">The </w:t>
      </w:r>
      <w:r w:rsidR="002D1DBD">
        <w:t>G</w:t>
      </w:r>
      <w:r w:rsidRPr="00325C0A">
        <w:t>overnment has also established a Commonhold Council, which is a partnership between leasehold groups, industry and government. It will prepare homeowners and the market for the widespread take-up of commonhold, a model that is used around the world. It allows homeowners to own their property on a freehold basis, giving them greater control over the costs of home ownership.</w:t>
      </w:r>
    </w:p>
    <w:p w14:paraId="37805A6E" w14:textId="77777777" w:rsidR="00325C0A" w:rsidRPr="00325C0A" w:rsidRDefault="00325C0A" w:rsidP="00325C0A">
      <w:pPr>
        <w:spacing w:after="10"/>
        <w:jc w:val="both"/>
      </w:pPr>
      <w:r w:rsidRPr="00325C0A">
        <w:t>Blocks are jointly owned and managed, so when someone buys a flat, it is theirs.</w:t>
      </w:r>
    </w:p>
    <w:p w14:paraId="4BD25355" w14:textId="77777777" w:rsidR="00325C0A" w:rsidRPr="002D1DBD" w:rsidRDefault="00325C0A" w:rsidP="00325C0A">
      <w:pPr>
        <w:spacing w:after="10"/>
        <w:jc w:val="both"/>
        <w:rPr>
          <w:rFonts w:ascii="Georgia" w:hAnsi="Georgia"/>
          <w:i/>
          <w:iCs/>
          <w:sz w:val="20"/>
          <w:szCs w:val="20"/>
        </w:rPr>
      </w:pPr>
      <w:r w:rsidRPr="00325C0A">
        <w:t>Professor Nick Hopkins, commissioner for property law at the Law Commission said: “</w:t>
      </w:r>
      <w:r w:rsidRPr="002D1DBD">
        <w:rPr>
          <w:rFonts w:ascii="Georgia" w:hAnsi="Georgia"/>
          <w:i/>
          <w:iCs/>
          <w:sz w:val="20"/>
          <w:szCs w:val="20"/>
        </w:rPr>
        <w:t>We are pleased to see government taking its first decisive step towards the implementation of the Law Commission’s recommendations to make enfranchisement cheaper and simpler.</w:t>
      </w:r>
    </w:p>
    <w:p w14:paraId="7EEAED70" w14:textId="77777777" w:rsidR="00325C0A" w:rsidRPr="00325C0A" w:rsidRDefault="00325C0A" w:rsidP="00325C0A">
      <w:pPr>
        <w:spacing w:after="10"/>
        <w:jc w:val="both"/>
      </w:pPr>
      <w:r w:rsidRPr="002D1DBD">
        <w:rPr>
          <w:rFonts w:ascii="Georgia" w:hAnsi="Georgia"/>
          <w:i/>
          <w:iCs/>
          <w:sz w:val="20"/>
          <w:szCs w:val="20"/>
        </w:rPr>
        <w:t>“The creation of the Commonhold Council should help to reinvigorate commonhold, ensuring homeowners will be able to call their homes their own</w:t>
      </w:r>
      <w:r w:rsidRPr="00325C0A">
        <w:t>.”</w:t>
      </w:r>
    </w:p>
    <w:p w14:paraId="4D1D628E" w14:textId="6BBCDDBF" w:rsidR="00325C0A" w:rsidRDefault="00325C0A" w:rsidP="00325C0A">
      <w:pPr>
        <w:spacing w:after="10"/>
        <w:jc w:val="both"/>
      </w:pPr>
      <w:r w:rsidRPr="00325C0A">
        <w:t xml:space="preserve">The </w:t>
      </w:r>
      <w:r w:rsidR="002D1DBD">
        <w:t>G</w:t>
      </w:r>
      <w:r w:rsidRPr="00325C0A">
        <w:t>overnment’s reforms mean leaseholders of flats and houses will be able to extend their lease to a new standard 990 years with a ground rent at zero.</w:t>
      </w:r>
    </w:p>
    <w:p w14:paraId="4CC63D2B" w14:textId="77777777" w:rsidR="00113264" w:rsidRDefault="00113264" w:rsidP="006349C6">
      <w:pPr>
        <w:spacing w:after="10"/>
        <w:jc w:val="both"/>
        <w:rPr>
          <w:b/>
          <w:bCs/>
        </w:rPr>
      </w:pPr>
    </w:p>
    <w:p w14:paraId="75B2105C" w14:textId="77777777" w:rsidR="00113264" w:rsidRDefault="00113264" w:rsidP="006349C6">
      <w:pPr>
        <w:spacing w:after="10"/>
        <w:jc w:val="both"/>
        <w:rPr>
          <w:b/>
          <w:bCs/>
        </w:rPr>
      </w:pPr>
    </w:p>
    <w:p w14:paraId="3DAD515A" w14:textId="77777777" w:rsidR="00113264" w:rsidRDefault="00113264" w:rsidP="006349C6">
      <w:pPr>
        <w:spacing w:after="10"/>
        <w:jc w:val="both"/>
        <w:rPr>
          <w:b/>
          <w:bCs/>
        </w:rPr>
      </w:pPr>
    </w:p>
    <w:p w14:paraId="2EF33DF3" w14:textId="77777777" w:rsidR="00113264" w:rsidRDefault="00113264" w:rsidP="006349C6">
      <w:pPr>
        <w:spacing w:after="10"/>
        <w:jc w:val="both"/>
        <w:rPr>
          <w:b/>
          <w:bCs/>
        </w:rPr>
      </w:pPr>
    </w:p>
    <w:p w14:paraId="610CC0F8" w14:textId="3D16CE40" w:rsidR="006349C6" w:rsidRPr="006349C6" w:rsidRDefault="006349C6" w:rsidP="006349C6">
      <w:pPr>
        <w:spacing w:after="10"/>
        <w:jc w:val="both"/>
        <w:rPr>
          <w:b/>
          <w:bCs/>
        </w:rPr>
      </w:pPr>
      <w:r w:rsidRPr="006349C6">
        <w:rPr>
          <w:b/>
          <w:bCs/>
        </w:rPr>
        <w:t>PRIOR APPROVAL REQUIREMENTS ADDED TO PDR FOR UPWARD EXTENSIONS</w:t>
      </w:r>
    </w:p>
    <w:p w14:paraId="45B5E347" w14:textId="74007B3B" w:rsidR="006349C6" w:rsidRDefault="006349C6" w:rsidP="006349C6">
      <w:pPr>
        <w:spacing w:after="10"/>
        <w:jc w:val="both"/>
      </w:pPr>
      <w:r>
        <w:t>Another prior approval condition has been added to the permitted development right (PDR) that allows upwards extensions to be added to residential and commercial properties without planning permission in England.</w:t>
      </w:r>
    </w:p>
    <w:p w14:paraId="6DDD0351" w14:textId="77777777" w:rsidR="006349C6" w:rsidRDefault="006349C6" w:rsidP="006349C6">
      <w:pPr>
        <w:spacing w:after="10"/>
        <w:jc w:val="both"/>
      </w:pPr>
      <w:r>
        <w:t>The PDR came into effect at the end of August 2020.</w:t>
      </w:r>
    </w:p>
    <w:p w14:paraId="55B34CCA" w14:textId="77777777" w:rsidR="006349C6" w:rsidRDefault="006349C6" w:rsidP="006349C6">
      <w:pPr>
        <w:spacing w:after="10"/>
        <w:jc w:val="both"/>
      </w:pPr>
      <w:r>
        <w:t>It permits:</w:t>
      </w:r>
    </w:p>
    <w:p w14:paraId="3D16ED10" w14:textId="77777777" w:rsidR="006349C6" w:rsidRDefault="006349C6" w:rsidP="006349C6">
      <w:pPr>
        <w:spacing w:after="10"/>
        <w:jc w:val="both"/>
      </w:pPr>
      <w:r>
        <w:t>Class AA: Construction of up to two new storeys of flats on top of detached buildings in commercial or mixed use, including where there is an element of residential use.</w:t>
      </w:r>
    </w:p>
    <w:p w14:paraId="3391410D" w14:textId="77777777" w:rsidR="006349C6" w:rsidRDefault="006349C6" w:rsidP="006349C6">
      <w:pPr>
        <w:spacing w:after="10"/>
        <w:jc w:val="both"/>
      </w:pPr>
      <w:r>
        <w:t>Class AB: Construction of new flats on top of terrace buildings (including semi-detached buildings) in commercial or mixed (including residential) use. Two storeys can be added if the existing building is two or more storeys tall, or one additional storey where the building consists of one storey.</w:t>
      </w:r>
    </w:p>
    <w:p w14:paraId="66795913" w14:textId="77777777" w:rsidR="006349C6" w:rsidRDefault="006349C6" w:rsidP="006349C6">
      <w:pPr>
        <w:spacing w:after="10"/>
        <w:jc w:val="both"/>
      </w:pPr>
      <w:r>
        <w:t>Class AC: Construction of new flats on top of terrace dwelling houses (including semi-detached houses); two storeys may be added if the existing building is two or more storeys tall, or one additional storey where the building consists of one storey.</w:t>
      </w:r>
    </w:p>
    <w:p w14:paraId="585B276F" w14:textId="77777777" w:rsidR="006349C6" w:rsidRDefault="006349C6" w:rsidP="006349C6">
      <w:pPr>
        <w:spacing w:after="10"/>
        <w:jc w:val="both"/>
      </w:pPr>
      <w:r>
        <w:t>Class AD permits the construction of new flats on top of detached dwelling houses; two storeys may be added if the existing building is two or more storeys tall, or one additional storey where the building consists of one storey.</w:t>
      </w:r>
    </w:p>
    <w:p w14:paraId="3C04BEFE" w14:textId="77777777" w:rsidR="006349C6" w:rsidRDefault="006349C6" w:rsidP="006349C6">
      <w:pPr>
        <w:spacing w:after="10"/>
        <w:jc w:val="both"/>
      </w:pPr>
      <w:r>
        <w:t>The Town and Country Planning (General Permitted Development) (England) (Amendment) (No. 4) Order 2020 requires a developer seeking prior approval under these classes in relation to an existing building that is 18 metres or more in height “to provide a report from a chartered engineer or other competent professional confirming that the external wall construction of the existing building complies with paragraph B4(1) of Schedule 1 to the Building Regulations 2010 (S.I. 2010/2214) to the local planning authority”.</w:t>
      </w:r>
    </w:p>
    <w:p w14:paraId="6AB35814" w14:textId="7404A303" w:rsidR="006349C6" w:rsidRDefault="006349C6" w:rsidP="006349C6">
      <w:pPr>
        <w:spacing w:after="10"/>
        <w:jc w:val="both"/>
      </w:pPr>
      <w:r>
        <w:t>This was set out in a letter from the Ministry of Housing, Communities and Local Government (MHCLG) to local planning authorities in England.</w:t>
      </w:r>
    </w:p>
    <w:p w14:paraId="70EE9B4E" w14:textId="5C8E90C6" w:rsidR="006349C6" w:rsidRDefault="006349C6" w:rsidP="006349C6">
      <w:pPr>
        <w:spacing w:after="10"/>
      </w:pPr>
      <w:r>
        <w:t xml:space="preserve">You can view the letter at: </w:t>
      </w:r>
      <w:hyperlink r:id="rId12" w:history="1">
        <w:r w:rsidR="005944AD" w:rsidRPr="002A5941">
          <w:rPr>
            <w:rStyle w:val="Hyperlink"/>
          </w:rPr>
          <w:t>https://assets.publishing.service.gov.uk/government/uploads/system/uploads/attachment_data/file/948336/PDR_Guidance_for_publication.pdf</w:t>
        </w:r>
      </w:hyperlink>
      <w:r w:rsidR="005944AD">
        <w:t xml:space="preserve"> </w:t>
      </w:r>
    </w:p>
    <w:p w14:paraId="256E3554" w14:textId="77777777" w:rsidR="006349C6" w:rsidRDefault="006349C6" w:rsidP="006349C6">
      <w:pPr>
        <w:spacing w:after="10"/>
        <w:jc w:val="both"/>
      </w:pPr>
      <w:r>
        <w:t>It adds that the external walls of the building “shall adequately resist the spread of fire over the walls and from one building to another”.</w:t>
      </w:r>
    </w:p>
    <w:p w14:paraId="04B50C57" w14:textId="77777777" w:rsidR="006349C6" w:rsidRDefault="006349C6" w:rsidP="006349C6">
      <w:pPr>
        <w:spacing w:after="10"/>
        <w:jc w:val="both"/>
      </w:pPr>
      <w:r>
        <w:t>If a report is not provided, local planning authorities “must refuse prior approval”.</w:t>
      </w:r>
    </w:p>
    <w:p w14:paraId="144F19C1" w14:textId="77777777" w:rsidR="006349C6" w:rsidRDefault="006349C6" w:rsidP="006349C6">
      <w:pPr>
        <w:spacing w:after="10"/>
        <w:jc w:val="both"/>
      </w:pPr>
      <w:r>
        <w:t>According to the letter, the ministry does not expect local planning authorities to have the necessary expertise to scrutinise the reports in detail, but “they should take reasonable steps to satisfy themselves there is no reason to doubt the conclusions of the report”. The letter suggests checking with the building control department to see if they have any concerns about the building in question.</w:t>
      </w:r>
    </w:p>
    <w:p w14:paraId="26578BED" w14:textId="77777777" w:rsidR="006349C6" w:rsidRDefault="006349C6" w:rsidP="006349C6">
      <w:pPr>
        <w:spacing w:after="10"/>
        <w:jc w:val="both"/>
      </w:pPr>
      <w:r>
        <w:t>Local planning authorities should also be satisfied that the reports have been produced by suitably qualified and experienced professionals. If the authority is not satisfied, prior approval should be refused.</w:t>
      </w:r>
    </w:p>
    <w:p w14:paraId="4793E07F" w14:textId="462D5050" w:rsidR="00113264" w:rsidRDefault="006349C6" w:rsidP="006349C6">
      <w:pPr>
        <w:spacing w:after="10"/>
        <w:jc w:val="both"/>
      </w:pPr>
      <w:r>
        <w:t>The measures came into effect on 30 December last year</w:t>
      </w:r>
    </w:p>
    <w:p w14:paraId="536ED598" w14:textId="77777777" w:rsidR="00113264" w:rsidRDefault="00113264">
      <w:r>
        <w:br w:type="page"/>
      </w:r>
    </w:p>
    <w:p w14:paraId="65B404E9" w14:textId="77777777" w:rsidR="006349C6" w:rsidRPr="00325C0A" w:rsidRDefault="006349C6" w:rsidP="006349C6">
      <w:pPr>
        <w:spacing w:after="10"/>
        <w:jc w:val="both"/>
      </w:pPr>
    </w:p>
    <w:p w14:paraId="3E67D5BC" w14:textId="0CDD8EE0" w:rsidR="00953E87" w:rsidRDefault="00467732" w:rsidP="00062CD5">
      <w:pPr>
        <w:spacing w:after="10"/>
        <w:jc w:val="both"/>
      </w:pPr>
      <w:r w:rsidRPr="00467732">
        <w:rPr>
          <w:noProof/>
          <w:color w:val="FFFFFF" w:themeColor="background1"/>
        </w:rPr>
        <mc:AlternateContent>
          <mc:Choice Requires="wps">
            <w:drawing>
              <wp:anchor distT="0" distB="0" distL="114300" distR="114300" simplePos="0" relativeHeight="251658239" behindDoc="1" locked="0" layoutInCell="1" allowOverlap="1" wp14:anchorId="0F1FB013" wp14:editId="58185EBF">
                <wp:simplePos x="0" y="0"/>
                <wp:positionH relativeFrom="column">
                  <wp:posOffset>43815</wp:posOffset>
                </wp:positionH>
                <wp:positionV relativeFrom="paragraph">
                  <wp:posOffset>108687</wp:posOffset>
                </wp:positionV>
                <wp:extent cx="5705856" cy="555955"/>
                <wp:effectExtent l="0" t="0" r="28575" b="15875"/>
                <wp:wrapNone/>
                <wp:docPr id="4" name="Rectangle 4"/>
                <wp:cNvGraphicFramePr/>
                <a:graphic xmlns:a="http://schemas.openxmlformats.org/drawingml/2006/main">
                  <a:graphicData uri="http://schemas.microsoft.com/office/word/2010/wordprocessingShape">
                    <wps:wsp>
                      <wps:cNvSpPr/>
                      <wps:spPr>
                        <a:xfrm>
                          <a:off x="0" y="0"/>
                          <a:ext cx="5705856" cy="55595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803E32" id="Rectangle 4" o:spid="_x0000_s1026" style="position:absolute;margin-left:3.45pt;margin-top:8.55pt;width:449.3pt;height:43.8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ctiAIAAG0FAAAOAAAAZHJzL2Uyb0RvYy54bWysVEtv2zAMvg/YfxB0X+0EcR9BnSJokWFA&#10;0RVth54VWYoNyKJGKXGyXz9KdtygK3YY5oNMiuTHh0he3+xbw3YKfQO25JOznDNlJVSN3ZT8x8vq&#10;yyVnPghbCQNWlfygPL9ZfP503bm5mkINplLICMT6eedKXofg5lnmZa1a4c/AKUtCDdiKQCxusgpF&#10;R+ityaZ5fp51gJVDkMp7ur3rhXyR8LVWMnzX2qvATMkptpBOTOc6ntniWsw3KFzdyCEM8Q9RtKKx&#10;5HSEuhNBsC02f0C1jUTwoMOZhDYDrRupUg6UzSR/l81zLZxKuVBxvBvL5P8frHzYPSJrqpLPOLOi&#10;pSd6oqIJuzGKzWJ5OufnpPXsHnHgPJEx173GNv4pC7ZPJT2MJVX7wCRdFhd5cVmccyZJVhTFVVFE&#10;0OzN2qEPXxW0LBIlR/KeKil29z70qkeV6MyDaapVY0xicLO+Nch2gp53tcrpG9BP1LKYQR9zosLB&#10;qGhs7JPSlDpFOU0eU9OpEU9IqWyY9KJaVKp3U5x6iW0aLVJGCTAiawpvxB4Ajpo9yBG7z2/Qj6Yq&#10;9exonP8tsN54tEiewYbRuG0s4EcAhrIaPPf6FP5JaSK5hupAjYHQT4x3ctXQ+9wLHx4F0ojQMNHY&#10;h+90aANdyWGgOKsBf310H/Wpc0nKWUcjV3L/cytQcWa+Werpq8lsFmc0MbPiYkoMnkrWpxK7bW+B&#10;nn1CC8bJREb9YI6kRmhfaTsso1cSCSvJd8llwCNzG/pVQPtFquUyqdFcOhHu7bOTETxWNfbfy/5V&#10;oBuaNFB7P8BxPMX8Xa/2utHSwnIbQDepkd/qOtSbZjo1zrB/4tI45ZPW25Zc/AYAAP//AwBQSwME&#10;FAAGAAgAAAAhAImjf9PbAAAACAEAAA8AAABkcnMvZG93bnJldi54bWxMj8FOwzAQRO9I/IO1SNyo&#10;XUQTmsapUCRuERIt4uzEixM1Xkex24a/ZznBcWdGs2/K/eJHccE5DoE0rFcKBFIX7EBOw8fx9eEZ&#10;REyGrBkDoYZvjLCvbm9KU9hwpXe8HJITXEKxMBr6lKZCytj16E1chQmJva8we5P4nJ20s7lyuR/l&#10;o1KZ9GYg/tCbCeseu9Ph7DV8Zo2s3bFujfKuCfjW5c41Wt/fLS87EAmX9BeGX3xGh4qZ2nAmG8Wo&#10;IdtykOV8DYLtrdpsQLQsqKccZFXK/wOqHwAAAP//AwBQSwECLQAUAAYACAAAACEAtoM4kv4AAADh&#10;AQAAEwAAAAAAAAAAAAAAAAAAAAAAW0NvbnRlbnRfVHlwZXNdLnhtbFBLAQItABQABgAIAAAAIQA4&#10;/SH/1gAAAJQBAAALAAAAAAAAAAAAAAAAAC8BAABfcmVscy8ucmVsc1BLAQItABQABgAIAAAAIQB/&#10;6gctiAIAAG0FAAAOAAAAAAAAAAAAAAAAAC4CAABkcnMvZTJvRG9jLnhtbFBLAQItABQABgAIAAAA&#10;IQCJo3/T2wAAAAgBAAAPAAAAAAAAAAAAAAAAAOIEAABkcnMvZG93bnJldi54bWxQSwUGAAAAAAQA&#10;BADzAAAA6gUAAAAA&#10;" fillcolor="red" strokecolor="#1f3763 [1604]" strokeweight="1pt"/>
            </w:pict>
          </mc:Fallback>
        </mc:AlternateContent>
      </w:r>
    </w:p>
    <w:p w14:paraId="657132C9" w14:textId="4194A40C" w:rsidR="00953E87" w:rsidRPr="00C740F1" w:rsidRDefault="00953E87" w:rsidP="00467732">
      <w:pPr>
        <w:spacing w:after="10"/>
        <w:jc w:val="center"/>
        <w:rPr>
          <w:b/>
          <w:bCs/>
          <w:color w:val="FFFFFF" w:themeColor="background1"/>
        </w:rPr>
      </w:pPr>
      <w:r w:rsidRPr="00467732">
        <w:rPr>
          <w:b/>
          <w:bCs/>
          <w:sz w:val="32"/>
          <w:szCs w:val="32"/>
        </w:rPr>
        <w:t>Heating Listed Buildings in a Carbon Neutral World</w:t>
      </w:r>
      <w:r w:rsidR="00467732" w:rsidRPr="00467732">
        <w:rPr>
          <w:b/>
          <w:bCs/>
          <w:sz w:val="32"/>
          <w:szCs w:val="32"/>
        </w:rPr>
        <w:br/>
      </w:r>
      <w:r w:rsidR="00467732" w:rsidRPr="00C740F1">
        <w:rPr>
          <w:rFonts w:ascii="Georgia" w:hAnsi="Georgia"/>
          <w:b/>
          <w:bCs/>
          <w:i/>
          <w:iCs/>
          <w:color w:val="FFFFFF" w:themeColor="background1"/>
        </w:rPr>
        <w:t>Robin Kerr, Committee Member (Bath)</w:t>
      </w:r>
    </w:p>
    <w:p w14:paraId="42B630F2" w14:textId="77777777" w:rsidR="00953E87" w:rsidRDefault="00953E87" w:rsidP="00953E87">
      <w:pPr>
        <w:spacing w:after="10"/>
        <w:jc w:val="both"/>
      </w:pPr>
    </w:p>
    <w:p w14:paraId="6039F6C7" w14:textId="2D3A61CE" w:rsidR="00953E87" w:rsidRDefault="00467732" w:rsidP="00953E87">
      <w:pPr>
        <w:spacing w:after="10"/>
        <w:jc w:val="both"/>
      </w:pPr>
      <w:r>
        <w:rPr>
          <w:noProof/>
        </w:rPr>
        <w:drawing>
          <wp:anchor distT="0" distB="0" distL="114300" distR="114300" simplePos="0" relativeHeight="251661312" behindDoc="0" locked="0" layoutInCell="1" allowOverlap="1" wp14:anchorId="1E446C70" wp14:editId="1F34CDD6">
            <wp:simplePos x="0" y="0"/>
            <wp:positionH relativeFrom="column">
              <wp:posOffset>0</wp:posOffset>
            </wp:positionH>
            <wp:positionV relativeFrom="paragraph">
              <wp:posOffset>-1981</wp:posOffset>
            </wp:positionV>
            <wp:extent cx="2509200" cy="1162800"/>
            <wp:effectExtent l="0" t="0" r="5715" b="0"/>
            <wp:wrapSquare wrapText="bothSides"/>
            <wp:docPr id="3" name="Picture 3" descr="Is it Time for Your Listed Building to Have Proper Windows? | The  Conservatory Hub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 it Time for Your Listed Building to Have Proper Windows? | The  Conservatory Hub Blo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9200" cy="11628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953E87">
        <w:t>74% of District, County, Unitary &amp; Metropolitan Councils in the United Kingdom have declared a ‘Climate Emergency’, committing them to reach Carbon Net Zero by 2030. That being the case, what is their plan to ensure their Listed Buildings can continue to be heated affordably to habitable levels as we approach Carbon Neutrality?  To set this in context, Bath and North East Somerset &amp; Council is one of the Authorities which has declared such a Climate Emergency. The figure for Listed Buildings in Bath is ‘over 5000’, according to the Council website.  Most of those are Georgian and many are divided into flats, so the figure for Georgian homes in Bath needing to be heated in a green way is certainly a lot higher.  Clearly, they cannot be ignored, especially as, together, they constitute most of the World Heritage Site which it is everyone’s duty to preserve and which thousands of visitors come to see every year. Other Local Authorities will have different numbers of Listed Buildings, but a solution has to be found for all of them.</w:t>
      </w:r>
    </w:p>
    <w:p w14:paraId="09BB5F32" w14:textId="5CD0E3C2" w:rsidR="00953E87" w:rsidRDefault="00953E87" w:rsidP="00953E87">
      <w:pPr>
        <w:spacing w:after="10"/>
        <w:jc w:val="both"/>
      </w:pPr>
      <w:r>
        <w:t xml:space="preserve">Most homes in UK are heated by natural gas, which is largely Methane, and its exhaust has a high proportion of Carbon Dioxide. Around 15% of greenhouse gases in UK are attributable to home heating; </w:t>
      </w:r>
      <w:r w:rsidR="00866E83">
        <w:t>so,</w:t>
      </w:r>
      <w:r>
        <w:t xml:space="preserve"> what’s to be done? Unfortunately, ‘Greener’ ways of heating a home are difficult or impossible in a historic house.  For example, (a) Air Source Heat Pumps require installation of a bulky piece of equipment outside the house, for which Listed Building Consent seems not likely to</w:t>
      </w:r>
      <w:r w:rsidR="00467732">
        <w:t xml:space="preserve"> </w:t>
      </w:r>
      <w:r>
        <w:t>be granted (particularly if that home is an upstairs flat); (b) Ground Source Heat</w:t>
      </w:r>
      <w:r w:rsidR="00467732">
        <w:t xml:space="preserve"> </w:t>
      </w:r>
      <w:r>
        <w:t>Pumps require a large area of land adjacent to the house or a deep borehole; (c)</w:t>
      </w:r>
      <w:r w:rsidR="00467732">
        <w:t xml:space="preserve"> </w:t>
      </w:r>
      <w:r>
        <w:t>electrical heating is notoriously expensive (and likely to become more so), while</w:t>
      </w:r>
      <w:r w:rsidR="00467732">
        <w:t xml:space="preserve"> </w:t>
      </w:r>
      <w:r>
        <w:t>fitting of solar or photo voltaic panels on a Listed house is seldom approved, and,</w:t>
      </w:r>
      <w:r w:rsidR="00467732">
        <w:t xml:space="preserve"> </w:t>
      </w:r>
      <w:r>
        <w:t>anyway, the roof area of many historic houses is often too small for this to be</w:t>
      </w:r>
      <w:r w:rsidR="00467732">
        <w:t xml:space="preserve"> </w:t>
      </w:r>
      <w:r>
        <w:t>practical; (d) the fitting of double glazing is still something of an approval minefield;</w:t>
      </w:r>
      <w:r w:rsidR="00467732">
        <w:t xml:space="preserve"> </w:t>
      </w:r>
      <w:r>
        <w:t>and (e) the application of insulation to the walls (both internally and externally)</w:t>
      </w:r>
      <w:r w:rsidR="00467732">
        <w:t xml:space="preserve"> </w:t>
      </w:r>
      <w:r>
        <w:t>seems unlikely to be approved.  Moreover, all of this is expensive, and Heat Pumps</w:t>
      </w:r>
      <w:r w:rsidR="00467732">
        <w:t xml:space="preserve"> </w:t>
      </w:r>
      <w:r>
        <w:t>have difficulty generating acceptable living conditions (and hot enough water) in</w:t>
      </w:r>
      <w:r w:rsidR="00467732">
        <w:t xml:space="preserve"> </w:t>
      </w:r>
      <w:r>
        <w:t>houses which cannot be greatly insulated or fitted with underfloor heating.   </w:t>
      </w:r>
    </w:p>
    <w:p w14:paraId="65B46236" w14:textId="6AE19CC9" w:rsidR="00953E87" w:rsidRDefault="00953E87" w:rsidP="00953E87">
      <w:pPr>
        <w:spacing w:after="10"/>
        <w:jc w:val="both"/>
      </w:pPr>
      <w:r>
        <w:t>How do we solve this dilemma?  Recognizing that conservation authorities have a</w:t>
      </w:r>
      <w:r w:rsidR="00467732">
        <w:t xml:space="preserve"> </w:t>
      </w:r>
      <w:r>
        <w:t>problem here, an innovative and practical approach drawn from the technical media</w:t>
      </w:r>
      <w:r w:rsidR="00467732">
        <w:t xml:space="preserve"> </w:t>
      </w:r>
      <w:r>
        <w:t>is to make gas-fired heating ‘Greener’ by addition of hydrogen.  Apparently, up to</w:t>
      </w:r>
      <w:r w:rsidR="00467732">
        <w:t xml:space="preserve"> </w:t>
      </w:r>
      <w:r>
        <w:t>30% enrichment can be achieved without modification of existing gas boilers: not a</w:t>
      </w:r>
      <w:r w:rsidR="00467732">
        <w:t xml:space="preserve"> </w:t>
      </w:r>
      <w:r>
        <w:t>perfect solution but better than at present, because a higher proportion of the</w:t>
      </w:r>
      <w:r w:rsidR="00467732">
        <w:t xml:space="preserve"> </w:t>
      </w:r>
      <w:r>
        <w:t>exhaust is water (and thus less carbon).  The hydrogen can be generated in several</w:t>
      </w:r>
    </w:p>
    <w:p w14:paraId="5A2AEC52" w14:textId="09CBD9EE" w:rsidR="00953E87" w:rsidRDefault="00953E87" w:rsidP="00953E87">
      <w:pPr>
        <w:spacing w:after="10"/>
        <w:jc w:val="both"/>
      </w:pPr>
      <w:r>
        <w:t>ways, including ‘reforming’ of natural gas and capture of the carbon deposited.</w:t>
      </w:r>
    </w:p>
    <w:p w14:paraId="6C742D77" w14:textId="40011C4D" w:rsidR="006349C6" w:rsidRDefault="006349C6" w:rsidP="00953E87">
      <w:pPr>
        <w:spacing w:after="10"/>
        <w:jc w:val="both"/>
      </w:pPr>
    </w:p>
    <w:p w14:paraId="05A7895F" w14:textId="4644D746" w:rsidR="00113264" w:rsidRPr="00113264" w:rsidRDefault="006349C6" w:rsidP="00953E87">
      <w:pPr>
        <w:spacing w:after="10"/>
        <w:jc w:val="both"/>
        <w:rPr>
          <w:rFonts w:ascii="Georgia" w:hAnsi="Georgia"/>
          <w:b/>
          <w:bCs/>
          <w:i/>
          <w:iCs/>
          <w:sz w:val="20"/>
          <w:szCs w:val="20"/>
        </w:rPr>
      </w:pPr>
      <w:r w:rsidRPr="00113264">
        <w:rPr>
          <w:rFonts w:ascii="Georgia" w:hAnsi="Georgia"/>
          <w:b/>
          <w:bCs/>
          <w:i/>
          <w:iCs/>
          <w:sz w:val="20"/>
          <w:szCs w:val="20"/>
        </w:rPr>
        <w:t xml:space="preserve">NORA welcomes any comments from members.  Email the Secretary at </w:t>
      </w:r>
      <w:hyperlink r:id="rId14" w:history="1">
        <w:r w:rsidRPr="00113264">
          <w:rPr>
            <w:rStyle w:val="Hyperlink"/>
            <w:rFonts w:ascii="Georgia" w:hAnsi="Georgia"/>
            <w:b/>
            <w:bCs/>
            <w:i/>
            <w:iCs/>
            <w:sz w:val="20"/>
            <w:szCs w:val="20"/>
          </w:rPr>
          <w:t>norasecretary@gmail.com</w:t>
        </w:r>
      </w:hyperlink>
    </w:p>
    <w:p w14:paraId="5A036C0D" w14:textId="77777777" w:rsidR="00113264" w:rsidRDefault="00113264">
      <w:r>
        <w:br w:type="page"/>
      </w:r>
    </w:p>
    <w:p w14:paraId="6EC82EB5" w14:textId="10C1663A" w:rsidR="00DC674B" w:rsidRDefault="00DC674B" w:rsidP="005D0CF7">
      <w:pPr>
        <w:spacing w:after="10"/>
        <w:jc w:val="center"/>
        <w:rPr>
          <w:b/>
          <w:bCs/>
          <w:sz w:val="32"/>
          <w:szCs w:val="32"/>
        </w:rPr>
      </w:pPr>
      <w:r>
        <w:rPr>
          <w:noProof/>
        </w:rPr>
        <w:lastRenderedPageBreak/>
        <mc:AlternateContent>
          <mc:Choice Requires="wps">
            <w:drawing>
              <wp:anchor distT="0" distB="0" distL="114300" distR="114300" simplePos="0" relativeHeight="251663360" behindDoc="1" locked="0" layoutInCell="1" allowOverlap="1" wp14:anchorId="077CB996" wp14:editId="597E0D97">
                <wp:simplePos x="0" y="0"/>
                <wp:positionH relativeFrom="column">
                  <wp:posOffset>0</wp:posOffset>
                </wp:positionH>
                <wp:positionV relativeFrom="paragraph">
                  <wp:posOffset>-58522</wp:posOffset>
                </wp:positionV>
                <wp:extent cx="5771693" cy="548488"/>
                <wp:effectExtent l="0" t="0" r="19685" b="23495"/>
                <wp:wrapNone/>
                <wp:docPr id="6" name="Rectangle 6"/>
                <wp:cNvGraphicFramePr/>
                <a:graphic xmlns:a="http://schemas.openxmlformats.org/drawingml/2006/main">
                  <a:graphicData uri="http://schemas.microsoft.com/office/word/2010/wordprocessingShape">
                    <wps:wsp>
                      <wps:cNvSpPr/>
                      <wps:spPr>
                        <a:xfrm>
                          <a:off x="0" y="0"/>
                          <a:ext cx="5771693" cy="548488"/>
                        </a:xfrm>
                        <a:prstGeom prst="rect">
                          <a:avLst/>
                        </a:prstGeom>
                        <a:gradFill>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536B3" id="Rectangle 6" o:spid="_x0000_s1026" style="position:absolute;margin-left:0;margin-top:-4.6pt;width:454.45pt;height:43.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qmZ0wIAAPUGAAAOAAAAZHJzL2Uyb0RvYy54bWysVUlPGzEUvlfqf7B8LzMTshExQRGIqhKF&#10;CKg4G4+dWPVW29n66/vsWZJCVNqKHJznt2/+5vxiqyRaM+eF0SUuTnKMmKamEnpR4m+P15/GGPlA&#10;dEWk0azEO+bxxfTjh/ONnbCeWRpZMYfAifaTjS3xMgQ7yTJPl0wRf2Is0yDkxikS4OoWWeXIBrwr&#10;mfXyfJhtjKusM5R5D9yrWoinyT/njIY7zj0LSJYYcgvpdOl8jmc2PSeThSN2KWiTBvmPLBQRGoJ2&#10;rq5IIGjlxCtXSlBnvOHhhBqVGc4FZakGqKbIX1TzsCSWpVqgOd52bfLv55berucOiarEQ4w0UTCi&#10;e2ga0QvJ0DC2Z2P9BLQe7Nw1Nw9krHXLnYr/UAXappbuupaybUAUmIPRqBienWJEQTboj/vjcXSa&#10;7a2t8+EzMwpFosQOoqdOkvWND7Vqq9I0uLoWUibag0pNIGugK3myTMvDLqVDawJjJ5QyHYZJJFfq&#10;q6lqflHk8Ks3wJOw5+eDjh+EDrX2cNQwIfUuQCpk4Q9TiLb/lsZBuN/TOD2SxqhlvpFGqu2d8jg7&#10;ksc4Bmgm+bodkNyinY0UGsE6xemDCRghT4lksHGtPTy/ZqRZXLZ6vRIVdpLF5kp9zzhsKSxU8acR&#10;1+uStKMZhz3pDHtvGzb60ZQl7OiM/yJqZ5EiGx06YyW0cceiV9+LpoW81od9Oqg7ks+m2sEDdaZG&#10;Lm/ptYB3ckN8mBMHUAX9BPgNd3BwaTYlNg2F0dK4n8f4UR8QBKQYbQD6Sux/rIhjGMkvGl7RWdHv&#10;R6xMl/5g1IOLO5Q8H0r0Sl0aeGYFDNbSREb9IFuSO6OeAKVnMSqIiKYQu8Q0uPZyGWpIBpynbDZL&#10;aoCPloQb/WBpO/WIA4/bJ+JsAxYBYObWtDBJJi8wo9aN89BmtgqGiwQo+742/QZsrV9y/R2I4H14&#10;T1r7r9X0FwAAAP//AwBQSwMEFAAGAAgAAAAhAAmfFJzdAAAABgEAAA8AAABkcnMvZG93bnJldi54&#10;bWxMj81OwzAQhO9IvIO1SNxamwhoE7KpEBI/vSBRkFBuTrwkEfE62G4b3h5zguNoRjPflJvZjuJA&#10;PgyOES6WCgRx68zAHcLb6/1iDSJEzUaPjgnhmwJsqtOTUhfGHfmFDrvYiVTCodAIfYxTIWVoe7I6&#10;LN1EnLwP562OSfpOGq+PqdyOMlPqWlo9cFro9UR3PbWfu71FeKJH1dSmzmn7/PW+nfzV5YOtEc/P&#10;5tsbEJHm+BeGX/yEDlViatyeTRAjQjoSERZ5BiK5uVrnIBqE1SoDWZXyP371AwAA//8DAFBLAQIt&#10;ABQABgAIAAAAIQC2gziS/gAAAOEBAAATAAAAAAAAAAAAAAAAAAAAAABbQ29udGVudF9UeXBlc10u&#10;eG1sUEsBAi0AFAAGAAgAAAAhADj9If/WAAAAlAEAAAsAAAAAAAAAAAAAAAAALwEAAF9yZWxzLy5y&#10;ZWxzUEsBAi0AFAAGAAgAAAAhAAZ6qZnTAgAA9QYAAA4AAAAAAAAAAAAAAAAALgIAAGRycy9lMm9E&#10;b2MueG1sUEsBAi0AFAAGAAgAAAAhAAmfFJzdAAAABgEAAA8AAAAAAAAAAAAAAAAALQUAAGRycy9k&#10;b3ducmV2LnhtbFBLBQYAAAAABAAEAPMAAAA3BgAAAAA=&#10;" fillcolor="#9ecb81 [2169]" strokecolor="#70ad47 [3209]" strokeweight=".5pt">
                <v:fill color2="#8ac066 [2617]" rotate="t" colors="0 #b5d5a7;.5 #aace99;1 #9cca86" focus="100%" type="gradient">
                  <o:fill v:ext="view" type="gradientUnscaled"/>
                </v:fill>
              </v:rect>
            </w:pict>
          </mc:Fallback>
        </mc:AlternateContent>
      </w:r>
      <w:r w:rsidRPr="00DC674B">
        <w:rPr>
          <w:b/>
          <w:bCs/>
          <w:sz w:val="32"/>
          <w:szCs w:val="32"/>
        </w:rPr>
        <w:t>Universities, students and communities</w:t>
      </w:r>
    </w:p>
    <w:p w14:paraId="0B4D8BD6" w14:textId="7F8DC4F7" w:rsidR="00DC674B" w:rsidRPr="00C740F1" w:rsidRDefault="00DC674B" w:rsidP="00DC674B">
      <w:pPr>
        <w:spacing w:after="10"/>
        <w:jc w:val="center"/>
        <w:rPr>
          <w:rFonts w:ascii="Georgia" w:hAnsi="Georgia"/>
          <w:b/>
          <w:bCs/>
          <w:i/>
          <w:iCs/>
          <w:color w:val="FFFFFF" w:themeColor="background1"/>
        </w:rPr>
      </w:pPr>
      <w:r w:rsidRPr="00C740F1">
        <w:rPr>
          <w:rFonts w:ascii="Georgia" w:hAnsi="Georgia"/>
          <w:b/>
          <w:bCs/>
          <w:i/>
          <w:iCs/>
          <w:color w:val="FFFFFF" w:themeColor="background1"/>
        </w:rPr>
        <w:t>Mike Costello, (Committee member, Durham)</w:t>
      </w:r>
    </w:p>
    <w:p w14:paraId="1D476CB5" w14:textId="77777777" w:rsidR="00DC674B" w:rsidRPr="00DC674B" w:rsidRDefault="00DC674B" w:rsidP="00DC674B">
      <w:pPr>
        <w:spacing w:after="10"/>
        <w:jc w:val="center"/>
        <w:rPr>
          <w:rFonts w:ascii="Georgia" w:hAnsi="Georgia"/>
          <w:i/>
          <w:iCs/>
        </w:rPr>
      </w:pPr>
    </w:p>
    <w:p w14:paraId="0A120295" w14:textId="13F77D5D" w:rsidR="005D0CF7" w:rsidRPr="00A17387" w:rsidRDefault="00A17387" w:rsidP="00D4746D">
      <w:pPr>
        <w:pBdr>
          <w:bottom w:val="single" w:sz="6" w:space="7" w:color="auto"/>
        </w:pBdr>
        <w:spacing w:after="10"/>
        <w:jc w:val="both"/>
        <w:rPr>
          <w:noProof/>
        </w:rPr>
      </w:pPr>
      <w:r>
        <w:rPr>
          <w:noProof/>
        </w:rPr>
        <w:drawing>
          <wp:anchor distT="0" distB="0" distL="114300" distR="114300" simplePos="0" relativeHeight="251664384" behindDoc="0" locked="0" layoutInCell="1" allowOverlap="1" wp14:anchorId="36FD25D5" wp14:editId="7A775300">
            <wp:simplePos x="0" y="0"/>
            <wp:positionH relativeFrom="column">
              <wp:posOffset>2665857</wp:posOffset>
            </wp:positionH>
            <wp:positionV relativeFrom="paragraph">
              <wp:posOffset>79426</wp:posOffset>
            </wp:positionV>
            <wp:extent cx="2966400" cy="1065600"/>
            <wp:effectExtent l="0" t="0" r="5715" b="1270"/>
            <wp:wrapSquare wrapText="left"/>
            <wp:docPr id="7" name="Picture 7" descr="Durham University | World University Rankings |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rham University | World University Rankings | TH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6400" cy="106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0CF7" w:rsidRPr="005D0CF7">
        <w:rPr>
          <w:rFonts w:ascii="Arial" w:eastAsia="Times New Roman" w:hAnsi="Arial" w:cs="Arial"/>
          <w:color w:val="222222"/>
          <w:sz w:val="24"/>
          <w:szCs w:val="24"/>
          <w:lang w:eastAsia="en-GB"/>
        </w:rPr>
        <w:t xml:space="preserve"> </w:t>
      </w:r>
      <w:r w:rsidR="005D0CF7" w:rsidRPr="00A17387">
        <w:rPr>
          <w:noProof/>
        </w:rPr>
        <w:t>The National HMO Lobby, residents of Town and Gown communities and NORA have continued to campaign against “studentification” with particular emphasis on the danger posed by the movement of over one million students around the country during the COVID-19 pandemic.</w:t>
      </w:r>
    </w:p>
    <w:p w14:paraId="6FF9B683" w14:textId="77777777" w:rsidR="005D0CF7" w:rsidRPr="005D0CF7" w:rsidRDefault="005D0CF7" w:rsidP="00D4746D">
      <w:pPr>
        <w:pBdr>
          <w:bottom w:val="single" w:sz="6" w:space="7" w:color="auto"/>
        </w:pBdr>
        <w:spacing w:after="10"/>
        <w:jc w:val="both"/>
        <w:rPr>
          <w:noProof/>
        </w:rPr>
      </w:pPr>
      <w:r w:rsidRPr="005D0CF7">
        <w:rPr>
          <w:noProof/>
        </w:rPr>
        <w:t>Complaints have been made to the BBC regarding the lack of coverage of the detrimental effects of the unmanaged expansion of university student numbers.</w:t>
      </w:r>
    </w:p>
    <w:p w14:paraId="72371385" w14:textId="31FA4129" w:rsidR="006349C6" w:rsidRDefault="005D0CF7" w:rsidP="00D4746D">
      <w:pPr>
        <w:pBdr>
          <w:bottom w:val="single" w:sz="6" w:space="7" w:color="auto"/>
        </w:pBdr>
        <w:spacing w:after="10"/>
        <w:jc w:val="both"/>
        <w:rPr>
          <w:noProof/>
        </w:rPr>
      </w:pPr>
      <w:r w:rsidRPr="005D0CF7">
        <w:rPr>
          <w:noProof/>
        </w:rPr>
        <w:t>To date these have been rejected on the grounds of “editorial independence”.</w:t>
      </w:r>
    </w:p>
    <w:p w14:paraId="69B4C84B" w14:textId="77777777" w:rsidR="00113264" w:rsidRDefault="00113264">
      <w:pPr>
        <w:rPr>
          <w:noProof/>
        </w:rPr>
      </w:pPr>
    </w:p>
    <w:p w14:paraId="7A9D57C4" w14:textId="44594C77" w:rsidR="00094AF3" w:rsidRDefault="003C7215" w:rsidP="00653946">
      <w:pPr>
        <w:spacing w:after="10"/>
        <w:jc w:val="center"/>
        <w:rPr>
          <w:b/>
          <w:bCs/>
          <w:sz w:val="32"/>
          <w:szCs w:val="32"/>
        </w:rPr>
      </w:pPr>
      <w:r>
        <w:rPr>
          <w:noProof/>
        </w:rPr>
        <mc:AlternateContent>
          <mc:Choice Requires="wps">
            <w:drawing>
              <wp:anchor distT="0" distB="0" distL="114300" distR="114300" simplePos="0" relativeHeight="251669504" behindDoc="1" locked="0" layoutInCell="1" allowOverlap="1" wp14:anchorId="0CAD5394" wp14:editId="2A126B0C">
                <wp:simplePos x="0" y="0"/>
                <wp:positionH relativeFrom="column">
                  <wp:posOffset>0</wp:posOffset>
                </wp:positionH>
                <wp:positionV relativeFrom="paragraph">
                  <wp:posOffset>138916</wp:posOffset>
                </wp:positionV>
                <wp:extent cx="5771515" cy="492826"/>
                <wp:effectExtent l="0" t="0" r="19685" b="21590"/>
                <wp:wrapNone/>
                <wp:docPr id="14" name="Rectangle 14"/>
                <wp:cNvGraphicFramePr/>
                <a:graphic xmlns:a="http://schemas.openxmlformats.org/drawingml/2006/main">
                  <a:graphicData uri="http://schemas.microsoft.com/office/word/2010/wordprocessingShape">
                    <wps:wsp>
                      <wps:cNvSpPr/>
                      <wps:spPr>
                        <a:xfrm>
                          <a:off x="0" y="0"/>
                          <a:ext cx="5771515" cy="492826"/>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78695F" id="Rectangle 14" o:spid="_x0000_s1026" style="position:absolute;margin-left:0;margin-top:10.95pt;width:454.45pt;height:38.8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kVnQIAAKkFAAAOAAAAZHJzL2Uyb0RvYy54bWysVE1v2zAMvQ/YfxB0Xx0HST+COkWQosOA&#10;ri3aDj0rshQbkERNUuJkv36U5LhZ1+0wLAeHpMhH8Ynk5dVOK7IVzrdgKlqejCgRhkPdmnVFvz3f&#10;fDqnxAdmaqbAiIruhadX848fLjs7E2NoQNXCEQQxftbZijYh2FlReN4IzfwJWGHwUILTLKDq1kXt&#10;WIfoWhXj0ei06MDV1gEX3qP1Oh/SecKXUvBwL6UXgaiK4t1C+rr0XcVvMb9ks7Vjtml5fw32D7fQ&#10;rDWYdIC6ZoGRjWt/g9Itd+BBhhMOugApWy5SDVhNOXpTzVPDrEi1IDneDjT5/wfL77YPjrQ1vt2E&#10;EsM0vtEjssbMWgmCNiSos36Gfk/2wfWaRzFWu5NOx3+sg+wSqfuBVLELhKNxenZWTsspJRzPJhfj&#10;8/FpBC1eo63z4bMATaJQUYfpE5dse+tDdj24xGQeVFvftEolJTaKWCpHtgyfOOzGKVRt9Feos20y&#10;wl9+aDRjO2Tz6cGMN0ntFlHSvY4SFLH2XG2Swl6JmFaZRyGRNqwvJxwQMjjjXJhQprv4htUim6d/&#10;zJkAI7LEwgbsHuDXGg/YmZneP4aK1O9D8Chn/1vwEJEygwlDsG4NuPcAFFbVZ87+SNkRNVFcQb3H&#10;pnKQp81bftPiy94yHx6Yw/HCQcSVEe7xIxV0FYVeoqQB9+M9e/THrsdTSjoc14r67xvmBCXqi8F5&#10;uCgnkzjfSZlMz8aouOOT1fGJ2eglYLuUuJwsT2L0D+ogSgf6BTfLImbFI2Y45q4oD+6gLENeI7ib&#10;uFgskhvOtGXh1jxZHsEjq7Fzn3cvzNm+vQMOxh0cRpvN3nR59o2RBhabALJNI/DKa8837oPUrP3u&#10;igvnWE9erxt2/hMAAP//AwBQSwMEFAAGAAgAAAAhACmoCw/dAAAABgEAAA8AAABkcnMvZG93bnJl&#10;di54bWxMj81OwzAQhO9IvIO1SNyo0wpKksap+BESEr1QInp1420SEa8j22nC27Oc4DarWc18U2xn&#10;24sz+tA5UrBcJCCQamc6ahRUHy83KYgQNRndO0IF3xhgW15eFDo3bqJ3PO9jIziEQq4VtDEOuZSh&#10;btHqsHADEnsn562OfPpGGq8nDre9XCXJWlrdETe0esCnFuuv/WgV3FePU7O7XX++DZV/Pdg6fR4P&#10;Qanrq/lhAyLiHP+e4Ref0aFkpqMbyQTRK+AhUcFqmYFgN0tSFkcW2R3IspD/8csfAAAA//8DAFBL&#10;AQItABQABgAIAAAAIQC2gziS/gAAAOEBAAATAAAAAAAAAAAAAAAAAAAAAABbQ29udGVudF9UeXBl&#10;c10ueG1sUEsBAi0AFAAGAAgAAAAhADj9If/WAAAAlAEAAAsAAAAAAAAAAAAAAAAALwEAAF9yZWxz&#10;Ly5yZWxzUEsBAi0AFAAGAAgAAAAhAMIsiRWdAgAAqQUAAA4AAAAAAAAAAAAAAAAALgIAAGRycy9l&#10;Mm9Eb2MueG1sUEsBAi0AFAAGAAgAAAAhACmoCw/dAAAABgEAAA8AAAAAAAAAAAAAAAAA9wQAAGRy&#10;cy9kb3ducmV2LnhtbFBLBQYAAAAABAAEAPMAAAABBgAAAAA=&#10;" fillcolor="#acb9ca [1311]" strokecolor="#1f3763 [1604]" strokeweight="1pt"/>
            </w:pict>
          </mc:Fallback>
        </mc:AlternateContent>
      </w:r>
      <w:r w:rsidR="00DC674B">
        <w:br/>
      </w:r>
      <w:r w:rsidR="00653946" w:rsidRPr="00653946">
        <w:rPr>
          <w:b/>
          <w:bCs/>
          <w:sz w:val="32"/>
          <w:szCs w:val="32"/>
        </w:rPr>
        <w:t>Gulls nesting on rooftops – a problem that is set to get worse</w:t>
      </w:r>
    </w:p>
    <w:p w14:paraId="1D76A521" w14:textId="40F0FAED" w:rsidR="003C7215" w:rsidRPr="00C740F1" w:rsidRDefault="003C7215" w:rsidP="00653946">
      <w:pPr>
        <w:spacing w:after="10"/>
        <w:jc w:val="center"/>
        <w:rPr>
          <w:b/>
          <w:bCs/>
          <w:color w:val="FFFFFF" w:themeColor="background1"/>
          <w:sz w:val="32"/>
          <w:szCs w:val="32"/>
        </w:rPr>
      </w:pPr>
      <w:r w:rsidRPr="00C740F1">
        <w:rPr>
          <w:rFonts w:ascii="Georgia" w:hAnsi="Georgia"/>
          <w:b/>
          <w:bCs/>
          <w:i/>
          <w:iCs/>
          <w:color w:val="FFFFFF" w:themeColor="background1"/>
        </w:rPr>
        <w:t>Robin Kerr, Committee Member (Bath)</w:t>
      </w:r>
    </w:p>
    <w:p w14:paraId="3FD21083" w14:textId="5236189C" w:rsidR="00094AF3" w:rsidRDefault="00094AF3" w:rsidP="00C07227">
      <w:pPr>
        <w:spacing w:after="10"/>
      </w:pPr>
    </w:p>
    <w:p w14:paraId="4D05B9A3" w14:textId="0E4CA51B" w:rsidR="00C07227" w:rsidRDefault="00D4746D" w:rsidP="00C07227">
      <w:pPr>
        <w:spacing w:after="10"/>
      </w:pPr>
      <w:r w:rsidRPr="00094AF3">
        <w:rPr>
          <w:noProof/>
        </w:rPr>
        <w:drawing>
          <wp:anchor distT="0" distB="0" distL="114300" distR="114300" simplePos="0" relativeHeight="251670528" behindDoc="0" locked="0" layoutInCell="1" allowOverlap="1" wp14:anchorId="1971CB5A" wp14:editId="44DF7BAD">
            <wp:simplePos x="0" y="0"/>
            <wp:positionH relativeFrom="column">
              <wp:posOffset>4107242</wp:posOffset>
            </wp:positionH>
            <wp:positionV relativeFrom="paragraph">
              <wp:posOffset>61866</wp:posOffset>
            </wp:positionV>
            <wp:extent cx="1522800" cy="1144800"/>
            <wp:effectExtent l="0" t="0" r="1270" b="0"/>
            <wp:wrapSquare wrapText="lef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2800" cy="114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7227">
        <w:t>Every summer, the lives of thousands of city dwellers are marred by the noise and mess of urban gull (‘seagull’) breeding colonies. Residents trapped in their homes or deterred from using their gardens by aggressive gulls nesting on the roof, physical attacks by gulls sometimes causing wounds that require medical treatment, the direct theft of food from people’s hands, or even their mouths (scratching or bruising the face), the harassment of customers outside cafes that has put some out of</w:t>
      </w:r>
      <w:r>
        <w:t xml:space="preserve"> </w:t>
      </w:r>
      <w:r w:rsidR="00C07227">
        <w:t>business, and falls caused by a gull dive-bombing someone in a precarious situation – all these problems appear to be on the increase, and yet the protection for rooftop-nesting gulls has recently been ratcheted up because they are supposedly endangered.</w:t>
      </w:r>
    </w:p>
    <w:p w14:paraId="7FF94160" w14:textId="0467F7D6" w:rsidR="00C07227" w:rsidRDefault="00C07227" w:rsidP="00C07227">
      <w:pPr>
        <w:spacing w:after="10"/>
      </w:pPr>
      <w:r>
        <w:t>Anyone who sees how gulls are proliferating, and spreading to new towns and cities all the time, can only wonder at the truth of this (see graph below). The fact is that it’s based on seriously flawed ‘science’. The decisions to Red List/Amber List the two species of gull that nest in towns were made by a small clique of ornithologists in a far-from-transparent way, and never subjected to scientific scrutiny. A close look at the numbers show that the decisions were wrong. The populations of the two roof-nesting species (herring gull and lesser black-backed gull) expanded fifteen-fold in the 1950s and 1960s, due to a bonanza of food from fishing boats and rubbish tips.</w:t>
      </w:r>
    </w:p>
    <w:p w14:paraId="44277791" w14:textId="6FBB02D3" w:rsidR="00C07227" w:rsidRDefault="00D4746D" w:rsidP="00C740F1">
      <w:pPr>
        <w:spacing w:after="10"/>
      </w:pPr>
      <w:r>
        <w:rPr>
          <w:noProof/>
        </w:rPr>
        <w:drawing>
          <wp:anchor distT="0" distB="0" distL="114300" distR="114300" simplePos="0" relativeHeight="251668480" behindDoc="0" locked="0" layoutInCell="1" allowOverlap="1" wp14:anchorId="1B2FCFDC" wp14:editId="067CBB2D">
            <wp:simplePos x="0" y="0"/>
            <wp:positionH relativeFrom="column">
              <wp:posOffset>-25400</wp:posOffset>
            </wp:positionH>
            <wp:positionV relativeFrom="paragraph">
              <wp:posOffset>-1327587</wp:posOffset>
            </wp:positionV>
            <wp:extent cx="2606040" cy="2933700"/>
            <wp:effectExtent l="19050" t="19050" r="22860" b="19050"/>
            <wp:wrapSquare wrapText="r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6040" cy="29337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C07227">
        <w:t xml:space="preserve">Today, the numbers are gradually reverting to something near their natural level, which explains the fall in numbers since 1970. They are not in any way endangered. Apart from aggressive behaviour, urban gulls also carry bacteria of the kind that cause food poisoning. The gull that fed on sewage or at a rubbish tip one day, may well spend the </w:t>
      </w:r>
      <w:r w:rsidR="00C07227">
        <w:lastRenderedPageBreak/>
        <w:t>next day marauding at cafe tables and leaving its bacteria-laden droppings all around. Antibiotic-resistant bacteria are among the pathogens acquired</w:t>
      </w:r>
      <w:r w:rsidR="00C740F1">
        <w:t xml:space="preserve"> </w:t>
      </w:r>
      <w:r w:rsidR="00C07227">
        <w:t>from sewage, and these may be passed back to human populations. Gulls also carry forms of avian influenza (‘bird flu’) that have the potential to infect human cells.</w:t>
      </w:r>
    </w:p>
    <w:p w14:paraId="7E19CC9B" w14:textId="5BB88E87" w:rsidR="00C07227" w:rsidRDefault="00C07227" w:rsidP="00094AF3">
      <w:pPr>
        <w:spacing w:after="10"/>
        <w:jc w:val="both"/>
      </w:pPr>
      <w:r>
        <w:t>These are not dangerous forms, at present, but viruses can easily mutate into more</w:t>
      </w:r>
      <w:r w:rsidR="00094AF3">
        <w:t xml:space="preserve"> </w:t>
      </w:r>
      <w:r>
        <w:t>virulent forms, as we all now know, and gulls carrying a deadly form of ‘bird flu’ are a</w:t>
      </w:r>
      <w:r w:rsidR="00094AF3">
        <w:t xml:space="preserve"> </w:t>
      </w:r>
      <w:r>
        <w:t>possibility for the future.</w:t>
      </w:r>
    </w:p>
    <w:p w14:paraId="768B5B32" w14:textId="4108AD76" w:rsidR="00C07227" w:rsidRDefault="00C07227" w:rsidP="00094AF3">
      <w:pPr>
        <w:spacing w:after="10"/>
        <w:jc w:val="both"/>
      </w:pPr>
      <w:r>
        <w:t>The rules under which Local Authorities have been able to carry out gull control</w:t>
      </w:r>
      <w:r w:rsidR="00094AF3">
        <w:t xml:space="preserve"> </w:t>
      </w:r>
      <w:r>
        <w:t>measures (removal of nests, egg oiling, and egg replacement) have been changed</w:t>
      </w:r>
      <w:r w:rsidR="00094AF3">
        <w:t xml:space="preserve"> </w:t>
      </w:r>
      <w:r>
        <w:t>for 2021 and beyond, making them unworkable. Natural England (which reports to</w:t>
      </w:r>
      <w:r w:rsidR="00094AF3">
        <w:t xml:space="preserve"> </w:t>
      </w:r>
      <w:r>
        <w:t>DEFRA) has made these changes to the rules, and shows no understanding of how</w:t>
      </w:r>
      <w:r w:rsidR="00094AF3">
        <w:t xml:space="preserve"> </w:t>
      </w:r>
      <w:r>
        <w:t>important it is that Local Authorities are allowed to continue with the work of</w:t>
      </w:r>
      <w:r w:rsidR="00094AF3">
        <w:t xml:space="preserve"> </w:t>
      </w:r>
      <w:r>
        <w:t>controlling gull numbers.</w:t>
      </w:r>
    </w:p>
    <w:p w14:paraId="0AE27DD3" w14:textId="511682B0" w:rsidR="004066CD" w:rsidRDefault="00C07227" w:rsidP="00C740F1">
      <w:pPr>
        <w:spacing w:after="10"/>
        <w:jc w:val="both"/>
      </w:pPr>
      <w:r>
        <w:t>If the MPs of all the towns and cities which are plagued by gulls can be activated by</w:t>
      </w:r>
      <w:r w:rsidR="00094AF3">
        <w:t xml:space="preserve"> </w:t>
      </w:r>
      <w:r>
        <w:t>residents, then Natural England and DEFRA will have to listen and put things right.</w:t>
      </w:r>
    </w:p>
    <w:p w14:paraId="02BD33E8" w14:textId="77777777" w:rsidR="0080168E" w:rsidRDefault="0080168E" w:rsidP="00C740F1">
      <w:pPr>
        <w:spacing w:after="10"/>
        <w:jc w:val="both"/>
        <w:rPr>
          <w:rFonts w:ascii="Georgia" w:hAnsi="Georgia"/>
          <w:b/>
          <w:bCs/>
          <w:i/>
          <w:iCs/>
          <w:sz w:val="18"/>
          <w:szCs w:val="18"/>
        </w:rPr>
      </w:pPr>
    </w:p>
    <w:p w14:paraId="62ED98E0" w14:textId="7C0018D9" w:rsidR="0080168E" w:rsidRDefault="005944AD" w:rsidP="00C740F1">
      <w:pPr>
        <w:spacing w:after="10"/>
        <w:jc w:val="both"/>
        <w:rPr>
          <w:rFonts w:ascii="Georgia" w:hAnsi="Georgia"/>
          <w:b/>
          <w:bCs/>
          <w:i/>
          <w:iCs/>
          <w:sz w:val="18"/>
          <w:szCs w:val="18"/>
        </w:rPr>
      </w:pPr>
      <w:r w:rsidRPr="00BC4C78">
        <w:rPr>
          <w:rFonts w:ascii="Georgia" w:hAnsi="Georgia"/>
          <w:b/>
          <w:bCs/>
          <w:i/>
          <w:iCs/>
          <w:sz w:val="18"/>
          <w:szCs w:val="18"/>
        </w:rPr>
        <w:t xml:space="preserve">Are gulls a problem in your area?    </w:t>
      </w:r>
      <w:r w:rsidR="00C740F1" w:rsidRPr="00BC4C78">
        <w:rPr>
          <w:rFonts w:ascii="Georgia" w:hAnsi="Georgia"/>
          <w:b/>
          <w:bCs/>
          <w:i/>
          <w:iCs/>
          <w:sz w:val="18"/>
          <w:szCs w:val="18"/>
        </w:rPr>
        <w:t xml:space="preserve">If any member has any views or comments on the above article, please email the Secretary at </w:t>
      </w:r>
      <w:hyperlink r:id="rId18" w:history="1">
        <w:r w:rsidR="0080168E" w:rsidRPr="0011051E">
          <w:rPr>
            <w:rStyle w:val="Hyperlink"/>
            <w:rFonts w:ascii="Georgia" w:hAnsi="Georgia"/>
            <w:b/>
            <w:bCs/>
            <w:i/>
            <w:iCs/>
            <w:sz w:val="18"/>
            <w:szCs w:val="18"/>
          </w:rPr>
          <w:t>norasecretary@gmail.com</w:t>
        </w:r>
      </w:hyperlink>
    </w:p>
    <w:p w14:paraId="2AC62775" w14:textId="0EE47944" w:rsidR="00B15028" w:rsidRDefault="00B15028" w:rsidP="00C740F1">
      <w:pPr>
        <w:pBdr>
          <w:bottom w:val="single" w:sz="6" w:space="1" w:color="auto"/>
        </w:pBdr>
        <w:spacing w:after="10"/>
        <w:jc w:val="both"/>
        <w:rPr>
          <w:rFonts w:ascii="Georgia" w:hAnsi="Georgia"/>
          <w:b/>
          <w:bCs/>
          <w:i/>
          <w:iCs/>
          <w:sz w:val="18"/>
          <w:szCs w:val="18"/>
        </w:rPr>
      </w:pPr>
    </w:p>
    <w:p w14:paraId="6712654D" w14:textId="5028215D" w:rsidR="0080168E" w:rsidRDefault="00B15028" w:rsidP="00C740F1">
      <w:pPr>
        <w:spacing w:after="10"/>
        <w:jc w:val="both"/>
        <w:rPr>
          <w:rFonts w:ascii="Georgia" w:hAnsi="Georgia"/>
          <w:b/>
          <w:bCs/>
          <w:i/>
          <w:iCs/>
          <w:sz w:val="18"/>
          <w:szCs w:val="18"/>
        </w:rPr>
      </w:pPr>
      <w:r>
        <w:rPr>
          <w:rFonts w:ascii="Georgia" w:hAnsi="Georgia"/>
          <w:b/>
          <w:bCs/>
          <w:i/>
          <w:iCs/>
          <w:noProof/>
          <w:sz w:val="18"/>
          <w:szCs w:val="18"/>
        </w:rPr>
        <mc:AlternateContent>
          <mc:Choice Requires="wps">
            <w:drawing>
              <wp:anchor distT="0" distB="0" distL="114300" distR="114300" simplePos="0" relativeHeight="251671552" behindDoc="1" locked="0" layoutInCell="1" allowOverlap="1" wp14:anchorId="2E94CF2B" wp14:editId="0A806DC7">
                <wp:simplePos x="0" y="0"/>
                <wp:positionH relativeFrom="column">
                  <wp:posOffset>13513</wp:posOffset>
                </wp:positionH>
                <wp:positionV relativeFrom="paragraph">
                  <wp:posOffset>107434</wp:posOffset>
                </wp:positionV>
                <wp:extent cx="5698109" cy="247744"/>
                <wp:effectExtent l="0" t="0" r="17145" b="19050"/>
                <wp:wrapNone/>
                <wp:docPr id="9" name="Rectangle 9"/>
                <wp:cNvGraphicFramePr/>
                <a:graphic xmlns:a="http://schemas.openxmlformats.org/drawingml/2006/main">
                  <a:graphicData uri="http://schemas.microsoft.com/office/word/2010/wordprocessingShape">
                    <wps:wsp>
                      <wps:cNvSpPr/>
                      <wps:spPr>
                        <a:xfrm>
                          <a:off x="0" y="0"/>
                          <a:ext cx="5698109" cy="247744"/>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807089" id="Rectangle 9" o:spid="_x0000_s1026" style="position:absolute;margin-left:1.05pt;margin-top:8.45pt;width:448.65pt;height:19.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ZtiAIAAG0FAAAOAAAAZHJzL2Uyb0RvYy54bWysVEtv2zAMvg/YfxB0X+0E6SNBnSJokWFA&#10;0RZNi54VWYoNyKJGKXGyXz9KdtygK3YY5oNMiuTHh0he3+wbw3YKfQ224KOznDNlJZS13RT89WX5&#10;7YozH4QthQGrCn5Qnt/Mv365bt1MjaECUypkBGL9rHUFr0JwsyzzslKN8GfglCWhBmxEIBY3WYmi&#10;JfTGZOM8v8hawNIhSOU93d51Qj5P+ForGR619iowU3CKLaQT07mOZza/FrMNClfVsg9D/EMUjagt&#10;OR2g7kQQbIv1H1BNLRE86HAmoclA61qqlANlM8o/ZLOqhFMpFyqOd0OZ/P+DlQ+7J2R1WfApZ1Y0&#10;9ETPVDRhN0axaSxP6/yMtFbuCXvOExlz3Wts4p+yYPtU0sNQUrUPTNLl+cX0apQTtiTZeHJ5OZlE&#10;0Ozd2qEP3xU0LBIFR/KeKil29z50qkeV6MyDqctlbUxicLO+Nch2gp53uczp69FP1LKYQRdzosLB&#10;qGhs7LPSlDpFOU4eU9OpAU9IqWwYdaJKlKpzc37qJbZptEgZJcCIrCm8AbsHOGp2IEfsLr9eP5qq&#10;1LODcf63wDrjwSJ5BhsG46a2gJ8BGMqq99zpU/gnpYnkGsoDNQZCNzHeyWVN73MvfHgSSCNCw0Rj&#10;Hx7p0AbagkNPcVYB/vrsPupT55KUs5ZGruD+51ag4sz8sNTT09FkEmc0MZPzyzExeCpZn0rstrkF&#10;evYRLRgnExn1gzmSGqF5o+2wiF5JJKwk3wWXAY/MbehWAe0XqRaLpEZz6US4tysnI3isauy/l/2b&#10;QNc3aaD2foDjeIrZh17tdKOlhcU2gK5TI7/Xta83zXRqnH7/xKVxyiet9y05/w0AAP//AwBQSwME&#10;FAAGAAgAAAAhAI/5cKPZAAAABwEAAA8AAABkcnMvZG93bnJldi54bWxMjk9Lw0AQxe+C32EZwZvd&#10;tNjYxGyKBLwFwbZ4niTjJpidDdltG7+940mP7w/v/Yr94kZ1oTkMng2sVwko4tZ3A1sDp+Prww5U&#10;iMgdjp7JwDcF2Je3NwXmnb/yO10O0SoZ4ZCjgT7GKdc6tD05DCs/EUv26WeHUeRsdTfjVcbdqDdJ&#10;kmqHA8tDjxNVPbVfh7Mz8JHWurLHqsHE2drTW/tkbW3M/d3y8gwq0hL/yvCLL+hQClPjz9wFNRrY&#10;rKUodpqBkniXZY+gGgPbbQa6LPR//vIHAAD//wMAUEsBAi0AFAAGAAgAAAAhALaDOJL+AAAA4QEA&#10;ABMAAAAAAAAAAAAAAAAAAAAAAFtDb250ZW50X1R5cGVzXS54bWxQSwECLQAUAAYACAAAACEAOP0h&#10;/9YAAACUAQAACwAAAAAAAAAAAAAAAAAvAQAAX3JlbHMvLnJlbHNQSwECLQAUAAYACAAAACEARysW&#10;bYgCAABtBQAADgAAAAAAAAAAAAAAAAAuAgAAZHJzL2Uyb0RvYy54bWxQSwECLQAUAAYACAAAACEA&#10;j/lwo9kAAAAHAQAADwAAAAAAAAAAAAAAAADiBAAAZHJzL2Rvd25yZXYueG1sUEsFBgAAAAAEAAQA&#10;8wAAAOgFAAAAAA==&#10;" fillcolor="red" strokecolor="#1f3763 [1604]" strokeweight="1pt"/>
            </w:pict>
          </mc:Fallback>
        </mc:AlternateContent>
      </w:r>
    </w:p>
    <w:p w14:paraId="6EECF107" w14:textId="0773BBFF" w:rsidR="0080168E" w:rsidRPr="00C10DA3" w:rsidRDefault="00C10DA3" w:rsidP="0080168E">
      <w:pPr>
        <w:spacing w:after="10"/>
        <w:jc w:val="center"/>
        <w:rPr>
          <w:rFonts w:cs="Arial"/>
          <w:color w:val="FFFFFF" w:themeColor="background1"/>
        </w:rPr>
      </w:pPr>
      <w:r w:rsidRPr="00C10DA3">
        <w:rPr>
          <w:rFonts w:cs="Arial"/>
          <w:color w:val="FFFFFF" w:themeColor="background1"/>
        </w:rPr>
        <w:t xml:space="preserve">Communities to be able to purchase Council derelict </w:t>
      </w:r>
      <w:r w:rsidR="00423F4A" w:rsidRPr="00C10DA3">
        <w:rPr>
          <w:rFonts w:cs="Arial"/>
          <w:color w:val="FFFFFF" w:themeColor="background1"/>
        </w:rPr>
        <w:t>buildings</w:t>
      </w:r>
      <w:r w:rsidRPr="00C10DA3">
        <w:rPr>
          <w:rFonts w:cs="Arial"/>
          <w:color w:val="FFFFFF" w:themeColor="background1"/>
        </w:rPr>
        <w:t xml:space="preserve"> and land</w:t>
      </w:r>
    </w:p>
    <w:p w14:paraId="50A9AA6A" w14:textId="17FB8325" w:rsidR="0080168E" w:rsidRDefault="0080168E" w:rsidP="0080168E">
      <w:pPr>
        <w:spacing w:after="10"/>
        <w:jc w:val="center"/>
        <w:rPr>
          <w:rFonts w:cs="Arial"/>
        </w:rPr>
      </w:pPr>
    </w:p>
    <w:p w14:paraId="26E2E5BB" w14:textId="6E71D5EA" w:rsidR="0080168E" w:rsidRDefault="00F44463" w:rsidP="0080168E">
      <w:pPr>
        <w:spacing w:after="10"/>
        <w:rPr>
          <w:rFonts w:cs="Arial"/>
        </w:rPr>
      </w:pPr>
      <w:r>
        <w:rPr>
          <w:rFonts w:cs="Arial"/>
        </w:rPr>
        <w:t>Communities will be able to band together to buy derelict buildings and vacant plots of lane under a new “Right to Regenerate”.  The Government is introducing legislation that will enable individuals to purchase disused property from Councils and public-sector organisations.</w:t>
      </w:r>
    </w:p>
    <w:p w14:paraId="7E59703C" w14:textId="7DFFE8FE" w:rsidR="006A221D" w:rsidRPr="006A221D" w:rsidRDefault="00423F4A" w:rsidP="006A221D">
      <w:pPr>
        <w:spacing w:after="10"/>
        <w:rPr>
          <w:rFonts w:cs="Arial"/>
        </w:rPr>
      </w:pPr>
      <w:r>
        <w:rPr>
          <w:rFonts w:cs="Arial"/>
        </w:rPr>
        <w:t>T</w:t>
      </w:r>
      <w:r w:rsidR="006A221D" w:rsidRPr="006A221D">
        <w:rPr>
          <w:rFonts w:cs="Arial"/>
        </w:rPr>
        <w:t>he public will be able to convert vacant plots of land and derelict buildings into new homes or community spaces, under plans announced today (16 January 2021) by the Housing Secretary, Robert Jenrick MP.</w:t>
      </w:r>
    </w:p>
    <w:p w14:paraId="031CB6F0" w14:textId="77777777" w:rsidR="006A221D" w:rsidRPr="006A221D" w:rsidRDefault="006A221D" w:rsidP="006A221D">
      <w:pPr>
        <w:spacing w:after="10"/>
        <w:rPr>
          <w:rFonts w:cs="Arial"/>
        </w:rPr>
      </w:pPr>
      <w:r w:rsidRPr="006A221D">
        <w:rPr>
          <w:rFonts w:cs="Arial"/>
        </w:rPr>
        <w:t>The ‘Right to Regenerate’ proposals would make it easier to challenge councils and other public organisations to release land for redevelopment – helping communities make better use of public land and give a new lease of life to unloved buildings.</w:t>
      </w:r>
    </w:p>
    <w:p w14:paraId="2426C5DB" w14:textId="77777777" w:rsidR="006A221D" w:rsidRPr="006A221D" w:rsidRDefault="006A221D" w:rsidP="006A221D">
      <w:pPr>
        <w:spacing w:after="10"/>
        <w:rPr>
          <w:rFonts w:cs="Arial"/>
        </w:rPr>
      </w:pPr>
      <w:r w:rsidRPr="006A221D">
        <w:rPr>
          <w:rFonts w:cs="Arial"/>
        </w:rPr>
        <w:t>Underused public land could be sold to individuals or communities by default, unless there is a compelling reason the owner should hold onto it.</w:t>
      </w:r>
    </w:p>
    <w:p w14:paraId="3AFD5482" w14:textId="77777777" w:rsidR="006A221D" w:rsidRPr="006A221D" w:rsidRDefault="006A221D" w:rsidP="006A221D">
      <w:pPr>
        <w:spacing w:after="10"/>
        <w:rPr>
          <w:rFonts w:cs="Arial"/>
        </w:rPr>
      </w:pPr>
      <w:r w:rsidRPr="006A221D">
        <w:rPr>
          <w:rFonts w:cs="Arial"/>
        </w:rPr>
        <w:t>Under the proposals, public bodies would need to have clear plans for land in the near future, even if only a temporary use before later development – if the land is kept for too long without being used, they would be required to sell it.</w:t>
      </w:r>
    </w:p>
    <w:p w14:paraId="466E31D0" w14:textId="77777777" w:rsidR="006A221D" w:rsidRPr="006A221D" w:rsidRDefault="006A221D" w:rsidP="006A221D">
      <w:pPr>
        <w:spacing w:after="10"/>
        <w:rPr>
          <w:rFonts w:cs="Arial"/>
        </w:rPr>
      </w:pPr>
      <w:r w:rsidRPr="006A221D">
        <w:rPr>
          <w:rFonts w:cs="Arial"/>
        </w:rPr>
        <w:t>These measures provide an opportunity for the public and local communities to redevelop and transform eyesores, taking control of unused local land or buildings and transforming them into something they want in their area.</w:t>
      </w:r>
    </w:p>
    <w:p w14:paraId="3947428E" w14:textId="77777777" w:rsidR="006A221D" w:rsidRPr="006A221D" w:rsidRDefault="006A221D" w:rsidP="006A221D">
      <w:pPr>
        <w:spacing w:after="10"/>
        <w:rPr>
          <w:rFonts w:cs="Arial"/>
        </w:rPr>
      </w:pPr>
      <w:r w:rsidRPr="006A221D">
        <w:rPr>
          <w:rFonts w:cs="Arial"/>
        </w:rPr>
        <w:t>This builds on the government’s drive to encourage development on brownfield land and more beautiful buildings that are in line with local preferences.</w:t>
      </w:r>
    </w:p>
    <w:p w14:paraId="59807CFE" w14:textId="77777777" w:rsidR="006A221D" w:rsidRPr="006A221D" w:rsidRDefault="006A221D" w:rsidP="006A221D">
      <w:pPr>
        <w:spacing w:after="10"/>
        <w:rPr>
          <w:rFonts w:cs="Arial"/>
        </w:rPr>
      </w:pPr>
      <w:r w:rsidRPr="006A221D">
        <w:rPr>
          <w:rFonts w:cs="Arial"/>
        </w:rPr>
        <w:t>The strengthened rights would also apply to unused publicly owned social housing and garages providing opportunities to transform the local housing stock.</w:t>
      </w:r>
    </w:p>
    <w:p w14:paraId="340C61ED" w14:textId="77777777" w:rsidR="006A221D" w:rsidRPr="006A221D" w:rsidRDefault="006A221D" w:rsidP="006A221D">
      <w:pPr>
        <w:spacing w:after="10"/>
        <w:rPr>
          <w:rFonts w:cs="Arial"/>
        </w:rPr>
      </w:pPr>
      <w:r w:rsidRPr="006A221D">
        <w:rPr>
          <w:rFonts w:cs="Arial"/>
        </w:rPr>
        <w:t>The latest figures show there were over 25,000 vacant council owned homes and according to recent FOI data over 100,000 empty council-owned garages last year.</w:t>
      </w:r>
    </w:p>
    <w:p w14:paraId="0AFF6E30" w14:textId="77777777" w:rsidR="006A221D" w:rsidRPr="006A221D" w:rsidRDefault="006A221D" w:rsidP="006A221D">
      <w:pPr>
        <w:spacing w:after="10"/>
        <w:rPr>
          <w:rFonts w:cs="Arial"/>
        </w:rPr>
      </w:pPr>
      <w:r w:rsidRPr="006A221D">
        <w:rPr>
          <w:rFonts w:cs="Arial"/>
        </w:rPr>
        <w:t>The new process will be fast and simple, and the Secretary of State will act as an arbiter to ensure fairness and speedy outcomes in all cases.</w:t>
      </w:r>
    </w:p>
    <w:p w14:paraId="176A4207" w14:textId="00D3E82B" w:rsidR="006A221D" w:rsidRPr="006A221D" w:rsidRDefault="006A221D" w:rsidP="006A221D">
      <w:pPr>
        <w:spacing w:after="10"/>
        <w:rPr>
          <w:rFonts w:ascii="Georgia" w:hAnsi="Georgia" w:cs="Arial"/>
          <w:i/>
          <w:iCs/>
          <w:sz w:val="20"/>
          <w:szCs w:val="20"/>
        </w:rPr>
      </w:pPr>
      <w:r w:rsidRPr="006A221D">
        <w:rPr>
          <w:rFonts w:cs="Arial"/>
        </w:rPr>
        <w:t>Housing Secretary Rt Hon Robert Jenrick MP said:</w:t>
      </w:r>
      <w:r>
        <w:rPr>
          <w:rFonts w:cs="Arial"/>
        </w:rPr>
        <w:t xml:space="preserve"> “</w:t>
      </w:r>
      <w:r w:rsidRPr="006A221D">
        <w:rPr>
          <w:rFonts w:ascii="Georgia" w:hAnsi="Georgia" w:cs="Arial"/>
          <w:i/>
          <w:iCs/>
          <w:sz w:val="20"/>
          <w:szCs w:val="20"/>
        </w:rPr>
        <w:t>Right to Regenerate is the simple way to turn public land into public good, with land sold by default, unless there is a very compelling reason not to do so.</w:t>
      </w:r>
    </w:p>
    <w:p w14:paraId="0C862590" w14:textId="77777777" w:rsidR="006A221D" w:rsidRPr="006A221D" w:rsidRDefault="006A221D" w:rsidP="006A221D">
      <w:pPr>
        <w:spacing w:after="10"/>
        <w:rPr>
          <w:rFonts w:ascii="Georgia" w:hAnsi="Georgia" w:cs="Arial"/>
          <w:i/>
          <w:iCs/>
          <w:sz w:val="20"/>
          <w:szCs w:val="20"/>
        </w:rPr>
      </w:pPr>
      <w:r w:rsidRPr="006A221D">
        <w:rPr>
          <w:rFonts w:ascii="Georgia" w:hAnsi="Georgia" w:cs="Arial"/>
          <w:i/>
          <w:iCs/>
          <w:sz w:val="20"/>
          <w:szCs w:val="20"/>
        </w:rPr>
        <w:t>We are cutting through red tape so that communities can make better use of available land and derelict buildings, which means more new homes, businesses and community assets.</w:t>
      </w:r>
    </w:p>
    <w:p w14:paraId="115BAD8D" w14:textId="77777777" w:rsidR="006A221D" w:rsidRPr="006A221D" w:rsidRDefault="006A221D" w:rsidP="006A221D">
      <w:pPr>
        <w:spacing w:after="10"/>
        <w:rPr>
          <w:rFonts w:ascii="Georgia" w:hAnsi="Georgia" w:cs="Arial"/>
          <w:i/>
          <w:iCs/>
          <w:sz w:val="20"/>
          <w:szCs w:val="20"/>
        </w:rPr>
      </w:pPr>
    </w:p>
    <w:p w14:paraId="051DC275" w14:textId="6F5D451A" w:rsidR="006A221D" w:rsidRPr="006A221D" w:rsidRDefault="006A221D" w:rsidP="006A221D">
      <w:pPr>
        <w:spacing w:after="10"/>
        <w:rPr>
          <w:rFonts w:ascii="Georgia" w:hAnsi="Georgia" w:cs="Arial"/>
          <w:i/>
          <w:iCs/>
          <w:sz w:val="20"/>
          <w:szCs w:val="20"/>
        </w:rPr>
      </w:pPr>
      <w:r w:rsidRPr="006A221D">
        <w:rPr>
          <w:rFonts w:ascii="Georgia" w:hAnsi="Georgia" w:cs="Arial"/>
          <w:i/>
          <w:iCs/>
          <w:sz w:val="20"/>
          <w:szCs w:val="20"/>
        </w:rPr>
        <w:lastRenderedPageBreak/>
        <w:t>Millions of people will now be able to buy that empty property, unused garage or parcel of land and turn it into something good for them and their community.</w:t>
      </w:r>
      <w:r w:rsidRPr="006A221D">
        <w:rPr>
          <w:rFonts w:ascii="Georgia" w:hAnsi="Georgia" w:cs="Arial"/>
          <w:i/>
          <w:iCs/>
          <w:sz w:val="20"/>
          <w:szCs w:val="20"/>
        </w:rPr>
        <w:t>”</w:t>
      </w:r>
    </w:p>
    <w:p w14:paraId="1D03B000" w14:textId="3D2E0862" w:rsidR="006A221D" w:rsidRPr="006A221D" w:rsidRDefault="006A221D" w:rsidP="006A221D">
      <w:pPr>
        <w:spacing w:after="10"/>
        <w:rPr>
          <w:rFonts w:cs="Arial"/>
        </w:rPr>
      </w:pPr>
      <w:r w:rsidRPr="006A221D">
        <w:rPr>
          <w:rFonts w:cs="Arial"/>
        </w:rPr>
        <w:t>Tom Chance, Chief Executive of the National Community Land Trust Network, said:</w:t>
      </w:r>
      <w:r>
        <w:rPr>
          <w:rFonts w:cs="Arial"/>
        </w:rPr>
        <w:t xml:space="preserve"> “</w:t>
      </w:r>
      <w:r w:rsidRPr="006A221D">
        <w:rPr>
          <w:rFonts w:ascii="Georgia" w:hAnsi="Georgia" w:cs="Arial"/>
          <w:i/>
          <w:iCs/>
          <w:sz w:val="20"/>
          <w:szCs w:val="20"/>
        </w:rPr>
        <w:t>We welcome these plans that could help communities to turn abandoned and neglected land and buildings into fantastic community assets.</w:t>
      </w:r>
      <w:r w:rsidRPr="006A221D">
        <w:rPr>
          <w:rFonts w:ascii="Georgia" w:hAnsi="Georgia" w:cs="Arial"/>
          <w:i/>
          <w:iCs/>
          <w:sz w:val="20"/>
          <w:szCs w:val="20"/>
        </w:rPr>
        <w:t xml:space="preserve"> </w:t>
      </w:r>
      <w:r w:rsidRPr="006A221D">
        <w:rPr>
          <w:rFonts w:ascii="Georgia" w:hAnsi="Georgia" w:cs="Arial"/>
          <w:i/>
          <w:iCs/>
          <w:sz w:val="20"/>
          <w:szCs w:val="20"/>
        </w:rPr>
        <w:t>There are hundreds of community land trusts across the country wanting to build much needed affordable housing, but getting hold of land at an affordable price is a huge barrier.</w:t>
      </w:r>
      <w:r w:rsidRPr="006A221D">
        <w:rPr>
          <w:rFonts w:ascii="Georgia" w:hAnsi="Georgia" w:cs="Arial"/>
          <w:i/>
          <w:iCs/>
          <w:sz w:val="20"/>
          <w:szCs w:val="20"/>
        </w:rPr>
        <w:t xml:space="preserve">  </w:t>
      </w:r>
      <w:r w:rsidRPr="006A221D">
        <w:rPr>
          <w:rFonts w:ascii="Georgia" w:hAnsi="Georgia" w:cs="Arial"/>
          <w:i/>
          <w:iCs/>
          <w:sz w:val="20"/>
          <w:szCs w:val="20"/>
        </w:rPr>
        <w:t>The potential for communities to be given first right of refusal could be a gamechanger. We encourage everyone to read through the proposals and respond to the consultation.</w:t>
      </w:r>
      <w:r>
        <w:rPr>
          <w:rFonts w:cs="Arial"/>
        </w:rPr>
        <w:t>”</w:t>
      </w:r>
    </w:p>
    <w:p w14:paraId="33FB9621" w14:textId="0B97FE79" w:rsidR="006A221D" w:rsidRPr="006A221D" w:rsidRDefault="006A221D" w:rsidP="006A221D">
      <w:pPr>
        <w:spacing w:after="10"/>
        <w:rPr>
          <w:rFonts w:ascii="Georgia" w:hAnsi="Georgia" w:cs="Arial"/>
          <w:i/>
          <w:iCs/>
          <w:sz w:val="20"/>
          <w:szCs w:val="20"/>
        </w:rPr>
      </w:pPr>
      <w:r w:rsidRPr="006A221D">
        <w:rPr>
          <w:rFonts w:cs="Arial"/>
        </w:rPr>
        <w:t>Ian Harvey, Executive Director of Civic Voice said:</w:t>
      </w:r>
      <w:r>
        <w:rPr>
          <w:rFonts w:cs="Arial"/>
        </w:rPr>
        <w:t xml:space="preserve"> “</w:t>
      </w:r>
      <w:r w:rsidRPr="006A221D">
        <w:rPr>
          <w:rFonts w:ascii="Georgia" w:hAnsi="Georgia" w:cs="Arial"/>
          <w:i/>
          <w:iCs/>
          <w:sz w:val="20"/>
          <w:szCs w:val="20"/>
        </w:rPr>
        <w:t>Across the country, communities see land that remains empty and wonder why. They imagine how it could be used for communities – from green space, to housing, but when they enquire about enhancing the space it’s never clear who owns it.</w:t>
      </w:r>
    </w:p>
    <w:p w14:paraId="2EAAA233" w14:textId="2E9063E2" w:rsidR="006A221D" w:rsidRPr="006A221D" w:rsidRDefault="006A221D" w:rsidP="006A221D">
      <w:pPr>
        <w:spacing w:after="10"/>
        <w:rPr>
          <w:rFonts w:ascii="Georgia" w:hAnsi="Georgia" w:cs="Arial"/>
          <w:i/>
          <w:iCs/>
          <w:sz w:val="20"/>
          <w:szCs w:val="20"/>
        </w:rPr>
      </w:pPr>
      <w:r w:rsidRPr="006A221D">
        <w:rPr>
          <w:rFonts w:ascii="Georgia" w:hAnsi="Georgia" w:cs="Arial"/>
          <w:i/>
          <w:iCs/>
          <w:sz w:val="20"/>
          <w:szCs w:val="20"/>
        </w:rPr>
        <w:t>If a community has a viable use for this land, they must be given the opportunity to take these ideas forward.</w:t>
      </w:r>
      <w:r w:rsidRPr="006A221D">
        <w:rPr>
          <w:rFonts w:ascii="Georgia" w:hAnsi="Georgia" w:cs="Arial"/>
          <w:i/>
          <w:iCs/>
          <w:sz w:val="20"/>
          <w:szCs w:val="20"/>
        </w:rPr>
        <w:t xml:space="preserve"> </w:t>
      </w:r>
      <w:r w:rsidRPr="006A221D">
        <w:rPr>
          <w:rFonts w:ascii="Georgia" w:hAnsi="Georgia" w:cs="Arial"/>
          <w:i/>
          <w:iCs/>
          <w:sz w:val="20"/>
          <w:szCs w:val="20"/>
        </w:rPr>
        <w:t>The ‘Right to Regenerate’ is a great-step forward to build on previous attempts at doing this and we believe it will increase the chance for communities to come together to bring vacant land into the heart of the community. We look forward to working with communities on this latest community right.</w:t>
      </w:r>
      <w:r w:rsidRPr="006A221D">
        <w:rPr>
          <w:rFonts w:ascii="Georgia" w:hAnsi="Georgia" w:cs="Arial"/>
          <w:i/>
          <w:iCs/>
          <w:sz w:val="20"/>
          <w:szCs w:val="20"/>
        </w:rPr>
        <w:t xml:space="preserve"> </w:t>
      </w:r>
      <w:r w:rsidRPr="006A221D">
        <w:rPr>
          <w:rFonts w:ascii="Georgia" w:hAnsi="Georgia" w:cs="Arial"/>
          <w:i/>
          <w:iCs/>
          <w:sz w:val="20"/>
          <w:szCs w:val="20"/>
        </w:rPr>
        <w:t>In practice this could mean if a member of the public had an unused plot of land at the back of their house owned by the council, they could use the new Right to Regenerate.</w:t>
      </w:r>
    </w:p>
    <w:p w14:paraId="74924552" w14:textId="47A9739B" w:rsidR="006A221D" w:rsidRPr="006A221D" w:rsidRDefault="006A221D" w:rsidP="006A221D">
      <w:pPr>
        <w:spacing w:after="10"/>
        <w:rPr>
          <w:rFonts w:ascii="Georgia" w:hAnsi="Georgia" w:cs="Arial"/>
          <w:i/>
          <w:iCs/>
          <w:sz w:val="20"/>
          <w:szCs w:val="20"/>
        </w:rPr>
      </w:pPr>
      <w:r w:rsidRPr="006A221D">
        <w:rPr>
          <w:rFonts w:ascii="Georgia" w:hAnsi="Georgia" w:cs="Arial"/>
          <w:i/>
          <w:iCs/>
          <w:sz w:val="20"/>
          <w:szCs w:val="20"/>
        </w:rPr>
        <w:t>If the land was determined to be underused with no plans to bring it into use, it would be sold and the person making the request could have first right of refusal to purchase – enabling them to extend their garden, or for the community to come together to use the land in a beneficial way.</w:t>
      </w:r>
      <w:r w:rsidRPr="006A221D">
        <w:rPr>
          <w:rFonts w:ascii="Georgia" w:hAnsi="Georgia" w:cs="Arial"/>
          <w:i/>
          <w:iCs/>
          <w:sz w:val="20"/>
          <w:szCs w:val="20"/>
        </w:rPr>
        <w:t>”</w:t>
      </w:r>
    </w:p>
    <w:p w14:paraId="33D08AB6" w14:textId="77777777" w:rsidR="006A221D" w:rsidRPr="006A221D" w:rsidRDefault="006A221D" w:rsidP="00E80333">
      <w:pPr>
        <w:rPr>
          <w:rFonts w:cs="Arial"/>
        </w:rPr>
      </w:pPr>
      <w:r w:rsidRPr="006A221D">
        <w:rPr>
          <w:rFonts w:cs="Arial"/>
        </w:rPr>
        <w:t>In 1980, Michael Heseltine introduced powers that form part of the current ‘Right to Contest’ – giving the public the power to request the sale of underused land owned by public bodies in England, and these were extended through the Community Right to Reclaim Land, in 2011.</w:t>
      </w:r>
    </w:p>
    <w:p w14:paraId="04BE6B0E" w14:textId="77777777" w:rsidR="006A221D" w:rsidRPr="006A221D" w:rsidRDefault="006A221D" w:rsidP="00E80333">
      <w:pPr>
        <w:rPr>
          <w:rFonts w:cs="Arial"/>
        </w:rPr>
      </w:pPr>
      <w:r w:rsidRPr="006A221D">
        <w:rPr>
          <w:rFonts w:cs="Arial"/>
        </w:rPr>
        <w:t>However, since the 2014 creation of the Right to Contest, only 192 requests have been made under this power and only one has been granted, having usually been refused because the owner had future plans for the land, which meant some sites were left unused for years. Today’s proposals will revitalise and strengthen the right to encourage more successful requests.</w:t>
      </w:r>
    </w:p>
    <w:p w14:paraId="6333B027" w14:textId="77777777" w:rsidR="00B15028" w:rsidRDefault="006A221D" w:rsidP="00B15028">
      <w:pPr>
        <w:spacing w:after="10"/>
        <w:rPr>
          <w:rFonts w:cs="Arial"/>
        </w:rPr>
      </w:pPr>
      <w:r>
        <w:rPr>
          <w:rFonts w:cs="Arial"/>
        </w:rPr>
        <w:t>The Government’s</w:t>
      </w:r>
      <w:r w:rsidRPr="006A221D">
        <w:rPr>
          <w:rFonts w:cs="Arial"/>
        </w:rPr>
        <w:t xml:space="preserve"> announcement also builds on measures the government is taking to regenerate urban areas across England, including encouraging councils in urban areas to plan for more homes and make the most of brownfield land.</w:t>
      </w:r>
      <w:r w:rsidR="00B15028" w:rsidRPr="00B15028">
        <w:rPr>
          <w:rFonts w:cs="Arial"/>
        </w:rPr>
        <w:t xml:space="preserve"> </w:t>
      </w:r>
    </w:p>
    <w:p w14:paraId="512F4289" w14:textId="65D2CDF2" w:rsidR="00B15028" w:rsidRDefault="00B15028" w:rsidP="00B15028">
      <w:pPr>
        <w:spacing w:after="10"/>
        <w:rPr>
          <w:rFonts w:cs="Arial"/>
        </w:rPr>
      </w:pPr>
      <w:r>
        <w:rPr>
          <w:rFonts w:cs="Arial"/>
        </w:rPr>
        <w:t xml:space="preserve">View the Government’s proposals at </w:t>
      </w:r>
      <w:hyperlink r:id="rId19" w:history="1">
        <w:r w:rsidRPr="0011051E">
          <w:rPr>
            <w:rStyle w:val="Hyperlink"/>
            <w:rFonts w:cs="Arial"/>
          </w:rPr>
          <w:t>https://www.gov.uk/government/news/right-to-regenerate-to-turn-derelict-buildings-into-homes-and-community-assets</w:t>
        </w:r>
      </w:hyperlink>
    </w:p>
    <w:p w14:paraId="202876A2" w14:textId="703BA8C8" w:rsidR="00F44463" w:rsidRPr="006A221D" w:rsidRDefault="006A221D" w:rsidP="006A221D">
      <w:pPr>
        <w:spacing w:after="10"/>
        <w:rPr>
          <w:rFonts w:cs="Arial"/>
          <w:b/>
          <w:bCs/>
          <w:color w:val="FF0000"/>
        </w:rPr>
      </w:pPr>
      <w:r w:rsidRPr="006A221D">
        <w:rPr>
          <w:rFonts w:cs="Arial"/>
          <w:b/>
          <w:bCs/>
          <w:color w:val="FF0000"/>
        </w:rPr>
        <w:t xml:space="preserve">The </w:t>
      </w:r>
      <w:r w:rsidR="00B15028">
        <w:rPr>
          <w:rFonts w:cs="Arial"/>
          <w:b/>
          <w:bCs/>
          <w:color w:val="FF0000"/>
        </w:rPr>
        <w:t>C</w:t>
      </w:r>
      <w:r w:rsidRPr="006A221D">
        <w:rPr>
          <w:rFonts w:cs="Arial"/>
          <w:b/>
          <w:bCs/>
          <w:color w:val="FF0000"/>
        </w:rPr>
        <w:t>onsultation open</w:t>
      </w:r>
      <w:r w:rsidRPr="006A221D">
        <w:rPr>
          <w:rFonts w:cs="Arial"/>
          <w:b/>
          <w:bCs/>
          <w:color w:val="FF0000"/>
        </w:rPr>
        <w:t>ed</w:t>
      </w:r>
      <w:r w:rsidRPr="006A221D">
        <w:rPr>
          <w:rFonts w:cs="Arial"/>
          <w:b/>
          <w:bCs/>
          <w:color w:val="FF0000"/>
        </w:rPr>
        <w:t xml:space="preserve"> </w:t>
      </w:r>
      <w:r w:rsidRPr="006A221D">
        <w:rPr>
          <w:rFonts w:cs="Arial"/>
          <w:b/>
          <w:bCs/>
          <w:color w:val="FF0000"/>
        </w:rPr>
        <w:t xml:space="preserve">on the </w:t>
      </w:r>
      <w:r w:rsidRPr="006A221D">
        <w:rPr>
          <w:rFonts w:cs="Arial"/>
          <w:b/>
          <w:bCs/>
          <w:color w:val="FF0000"/>
        </w:rPr>
        <w:t>16 January 2021</w:t>
      </w:r>
      <w:r w:rsidRPr="006A221D">
        <w:rPr>
          <w:rFonts w:cs="Arial"/>
          <w:b/>
          <w:bCs/>
          <w:color w:val="FF0000"/>
        </w:rPr>
        <w:t xml:space="preserve"> </w:t>
      </w:r>
      <w:r w:rsidRPr="006A221D">
        <w:rPr>
          <w:rFonts w:cs="Arial"/>
          <w:b/>
          <w:bCs/>
          <w:color w:val="FF0000"/>
        </w:rPr>
        <w:t>and closes on 13 March</w:t>
      </w:r>
      <w:r w:rsidRPr="006A221D">
        <w:rPr>
          <w:rFonts w:cs="Arial"/>
          <w:b/>
          <w:bCs/>
          <w:color w:val="FF0000"/>
        </w:rPr>
        <w:t xml:space="preserve"> 2021</w:t>
      </w:r>
      <w:r w:rsidRPr="006A221D">
        <w:rPr>
          <w:rFonts w:cs="Arial"/>
          <w:b/>
          <w:bCs/>
          <w:color w:val="FF0000"/>
        </w:rPr>
        <w:t>.</w:t>
      </w:r>
      <w:r>
        <w:rPr>
          <w:rFonts w:cs="Arial"/>
          <w:b/>
          <w:bCs/>
          <w:color w:val="FF0000"/>
        </w:rPr>
        <w:t xml:space="preserve">  The Consultation can be viewed at </w:t>
      </w:r>
      <w:hyperlink r:id="rId20" w:history="1">
        <w:r w:rsidRPr="009837CB">
          <w:rPr>
            <w:rStyle w:val="Hyperlink"/>
            <w:rFonts w:cs="Arial"/>
            <w:b/>
            <w:bCs/>
          </w:rPr>
          <w:t>https://www.gov.uk/government/consultations/right-to-regenerate-reform-of-the-right-to-contest/right-to-regenerate-reform-of-the-right-to-contest</w:t>
        </w:r>
      </w:hyperlink>
      <w:r>
        <w:rPr>
          <w:rFonts w:cs="Arial"/>
          <w:b/>
          <w:bCs/>
          <w:color w:val="FF0000"/>
        </w:rPr>
        <w:t xml:space="preserve">  </w:t>
      </w:r>
    </w:p>
    <w:p w14:paraId="77A67ED5" w14:textId="77777777" w:rsidR="006A221D" w:rsidRPr="006A221D" w:rsidRDefault="006A221D" w:rsidP="006A221D">
      <w:pPr>
        <w:spacing w:after="10"/>
        <w:rPr>
          <w:rFonts w:cs="Arial"/>
        </w:rPr>
      </w:pPr>
      <w:r w:rsidRPr="006A221D">
        <w:rPr>
          <w:rFonts w:cs="Arial"/>
        </w:rPr>
        <w:t>Further proposals in the new Right to Regenerate consultation also include:</w:t>
      </w:r>
    </w:p>
    <w:p w14:paraId="495CAA9D" w14:textId="77777777" w:rsidR="006A221D" w:rsidRPr="006A221D" w:rsidRDefault="006A221D" w:rsidP="006A221D">
      <w:pPr>
        <w:numPr>
          <w:ilvl w:val="0"/>
          <w:numId w:val="3"/>
        </w:numPr>
        <w:spacing w:after="10"/>
        <w:rPr>
          <w:rFonts w:cs="Arial"/>
        </w:rPr>
      </w:pPr>
      <w:r w:rsidRPr="006A221D">
        <w:rPr>
          <w:rFonts w:cs="Arial"/>
        </w:rPr>
        <w:t>Publishing a definition of unused or underused land, helping to guide and encourage the public to make requests.</w:t>
      </w:r>
    </w:p>
    <w:p w14:paraId="030A1EFB" w14:textId="77777777" w:rsidR="006A221D" w:rsidRPr="006A221D" w:rsidRDefault="006A221D" w:rsidP="006A221D">
      <w:pPr>
        <w:numPr>
          <w:ilvl w:val="0"/>
          <w:numId w:val="3"/>
        </w:numPr>
        <w:spacing w:after="10"/>
        <w:rPr>
          <w:rFonts w:cs="Arial"/>
        </w:rPr>
      </w:pPr>
      <w:r w:rsidRPr="006A221D">
        <w:rPr>
          <w:rFonts w:cs="Arial"/>
        </w:rPr>
        <w:t>Extending the range of public bodies whose land is covered by the right to include town and parish councils.</w:t>
      </w:r>
    </w:p>
    <w:p w14:paraId="365343C6" w14:textId="77777777" w:rsidR="006A221D" w:rsidRPr="006A221D" w:rsidRDefault="006A221D" w:rsidP="006A221D">
      <w:pPr>
        <w:numPr>
          <w:ilvl w:val="0"/>
          <w:numId w:val="3"/>
        </w:numPr>
        <w:spacing w:after="10"/>
        <w:rPr>
          <w:rFonts w:cs="Arial"/>
        </w:rPr>
      </w:pPr>
      <w:r w:rsidRPr="006A221D">
        <w:rPr>
          <w:rFonts w:cs="Arial"/>
        </w:rPr>
        <w:t>Giving the requester the exclusive right to buy the land at market value for a period of time (a ‘right of first refusal’). Under the current Right to Contest, there is no expectation that a requester would have a right of first refusal rather than the land being placed on the open market, giving people less incentive to make a request.</w:t>
      </w:r>
    </w:p>
    <w:p w14:paraId="335BCC70" w14:textId="77777777" w:rsidR="006A221D" w:rsidRPr="006A221D" w:rsidRDefault="006A221D" w:rsidP="006A221D">
      <w:pPr>
        <w:numPr>
          <w:ilvl w:val="0"/>
          <w:numId w:val="3"/>
        </w:numPr>
        <w:spacing w:after="10"/>
        <w:rPr>
          <w:rFonts w:cs="Arial"/>
        </w:rPr>
      </w:pPr>
      <w:r w:rsidRPr="006A221D">
        <w:rPr>
          <w:rFonts w:cs="Arial"/>
        </w:rPr>
        <w:t>The consultation on the Right to Regenerate applies to land owned by public bodies in England.</w:t>
      </w:r>
    </w:p>
    <w:p w14:paraId="63BEB66F" w14:textId="77777777" w:rsidR="006A221D" w:rsidRPr="006A221D" w:rsidRDefault="006A221D" w:rsidP="006A221D">
      <w:pPr>
        <w:numPr>
          <w:ilvl w:val="0"/>
          <w:numId w:val="3"/>
        </w:numPr>
        <w:spacing w:after="10"/>
        <w:rPr>
          <w:rFonts w:cs="Arial"/>
        </w:rPr>
      </w:pPr>
      <w:r w:rsidRPr="006A221D">
        <w:rPr>
          <w:rFonts w:cs="Arial"/>
        </w:rPr>
        <w:t xml:space="preserve">The Local Government, Planning and Land Act 1980 empowers the Secretary of State to direct a body within a specific list of bodies, set out in Schedule 16 to that Act, to take steps to dispose of their interest in that land where that land is not being used or not being sufficiently used. This policy has two strands. Strand 1 covers central government bodies on a voluntary, non-statutory basis, and is administered by the Cabinet Office. Strand 2 covers </w:t>
      </w:r>
      <w:r w:rsidRPr="006A221D">
        <w:rPr>
          <w:rFonts w:cs="Arial"/>
        </w:rPr>
        <w:lastRenderedPageBreak/>
        <w:t>those public bodies set out in Schedule 16 of the 1980 Act and is administered by the Ministry of Housing, Communities and Local Government. This consultation relates to Strand 2.</w:t>
      </w:r>
    </w:p>
    <w:p w14:paraId="2669A0AF" w14:textId="77777777" w:rsidR="006A221D" w:rsidRPr="006A221D" w:rsidRDefault="006A221D" w:rsidP="006A221D">
      <w:pPr>
        <w:numPr>
          <w:ilvl w:val="0"/>
          <w:numId w:val="3"/>
        </w:numPr>
        <w:spacing w:after="10"/>
        <w:rPr>
          <w:rFonts w:cs="Arial"/>
        </w:rPr>
      </w:pPr>
      <w:r w:rsidRPr="006A221D">
        <w:rPr>
          <w:rFonts w:cs="Arial"/>
        </w:rPr>
        <w:t>In addition to making it easier to make a request for land to be sold, the consultation proposes measures to improve transparency and assisting with record-keeping by requiring councils to follow publicity measures including:</w:t>
      </w:r>
    </w:p>
    <w:p w14:paraId="3D4623AE" w14:textId="77777777" w:rsidR="006A221D" w:rsidRPr="006A221D" w:rsidRDefault="006A221D" w:rsidP="006A221D">
      <w:pPr>
        <w:numPr>
          <w:ilvl w:val="1"/>
          <w:numId w:val="3"/>
        </w:numPr>
        <w:spacing w:after="10"/>
        <w:rPr>
          <w:rFonts w:cs="Arial"/>
        </w:rPr>
      </w:pPr>
      <w:r w:rsidRPr="006A221D">
        <w:rPr>
          <w:rFonts w:cs="Arial"/>
        </w:rPr>
        <w:t>submitting quarterly reports on the number of preliminary enquiries made</w:t>
      </w:r>
    </w:p>
    <w:p w14:paraId="46D39657" w14:textId="77777777" w:rsidR="006A221D" w:rsidRPr="006A221D" w:rsidRDefault="006A221D" w:rsidP="006A221D">
      <w:pPr>
        <w:numPr>
          <w:ilvl w:val="1"/>
          <w:numId w:val="3"/>
        </w:numPr>
        <w:spacing w:after="10"/>
        <w:rPr>
          <w:rFonts w:cs="Arial"/>
        </w:rPr>
      </w:pPr>
      <w:r w:rsidRPr="006A221D">
        <w:rPr>
          <w:rFonts w:cs="Arial"/>
        </w:rPr>
        <w:t>physical and electronic notices to be displayed where a request has been made to release a site</w:t>
      </w:r>
    </w:p>
    <w:p w14:paraId="3E3B5010" w14:textId="77777777" w:rsidR="006A221D" w:rsidRPr="006A221D" w:rsidRDefault="006A221D" w:rsidP="006A221D">
      <w:pPr>
        <w:numPr>
          <w:ilvl w:val="1"/>
          <w:numId w:val="3"/>
        </w:numPr>
        <w:spacing w:after="10"/>
        <w:rPr>
          <w:rFonts w:cs="Arial"/>
        </w:rPr>
      </w:pPr>
      <w:r w:rsidRPr="006A221D">
        <w:rPr>
          <w:rFonts w:cs="Arial"/>
        </w:rPr>
        <w:t>all requests, together with their reasoning and outcomes, to be published on councils’ websites</w:t>
      </w:r>
    </w:p>
    <w:p w14:paraId="328CEE35" w14:textId="1E51ED76" w:rsidR="006A221D" w:rsidRDefault="006A221D" w:rsidP="006A221D">
      <w:pPr>
        <w:pBdr>
          <w:bottom w:val="single" w:sz="6" w:space="1" w:color="auto"/>
        </w:pBdr>
        <w:spacing w:after="10"/>
        <w:rPr>
          <w:rFonts w:cs="Arial"/>
        </w:rPr>
      </w:pPr>
    </w:p>
    <w:p w14:paraId="7A6FEA6A" w14:textId="457D3F8C" w:rsidR="001439AF" w:rsidRDefault="00001A32" w:rsidP="001439AF">
      <w:pPr>
        <w:spacing w:after="10"/>
        <w:jc w:val="center"/>
        <w:rPr>
          <w:rFonts w:cs="Arial"/>
        </w:rPr>
      </w:pPr>
      <w:r>
        <w:rPr>
          <w:rFonts w:cs="Arial"/>
          <w:noProof/>
        </w:rPr>
        <mc:AlternateContent>
          <mc:Choice Requires="wps">
            <w:drawing>
              <wp:anchor distT="0" distB="0" distL="114300" distR="114300" simplePos="0" relativeHeight="251672576" behindDoc="1" locked="0" layoutInCell="1" allowOverlap="1" wp14:anchorId="70FBC9AE" wp14:editId="3237D0F8">
                <wp:simplePos x="0" y="0"/>
                <wp:positionH relativeFrom="column">
                  <wp:posOffset>-17780</wp:posOffset>
                </wp:positionH>
                <wp:positionV relativeFrom="paragraph">
                  <wp:posOffset>142875</wp:posOffset>
                </wp:positionV>
                <wp:extent cx="5729640" cy="234230"/>
                <wp:effectExtent l="0" t="0" r="23495" b="13970"/>
                <wp:wrapNone/>
                <wp:docPr id="12" name="Rectangle 12"/>
                <wp:cNvGraphicFramePr/>
                <a:graphic xmlns:a="http://schemas.openxmlformats.org/drawingml/2006/main">
                  <a:graphicData uri="http://schemas.microsoft.com/office/word/2010/wordprocessingShape">
                    <wps:wsp>
                      <wps:cNvSpPr/>
                      <wps:spPr>
                        <a:xfrm>
                          <a:off x="0" y="0"/>
                          <a:ext cx="5729640" cy="2342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D7C6FB" id="Rectangle 12" o:spid="_x0000_s1026" style="position:absolute;margin-left:-1.4pt;margin-top:11.25pt;width:451.15pt;height:18.4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m0ccAIAADsFAAAOAAAAZHJzL2Uyb0RvYy54bWysVN9P2zAQfp+0/8Hy+0gbChsVKapATJMQ&#10;VMDEs3HsJpLt885u0+6v39lJA2Jok6blwfH5fvm++87nFztr2FZhaMFVfHo04Uw5CXXr1hX//nj9&#10;6QtnIQpXCwNOVXyvAr9YfPxw3vm5KqEBUytkFMSFeecr3sTo50URZKOsCEfglSOlBrQikojrokbR&#10;UXRrinIyOS06wNojSBUCnV71Sr7I8bVWMt5pHVRkpuJ0t5hXzOtzWovFuZivUfimlcM1xD/cworW&#10;UdIx1JWIgm2w/S2UbSVCAB2PJNgCtG6lyjVQNdPJm2oeGuFVroXACX6EKfy/sPJ2u0LW1tS7kjMn&#10;LPXonlATbm0UozMCqPNhTnYPfoWDFGibqt1ptOlPdbBdBnU/gqp2kUk6PPlcnp3OCHtJuvJ4Vh5n&#10;1IsXb48hflVgWdpUHCl9xlJsb0KkjGR6MCEh3abPn3dxb1S6gnH3SlMhlLHM3plC6tIg2wpqvpBS&#10;uTjrVY2oVX98MqEvFUlJRo8s5YApsm6NGWNP/xS7DzPYJ1eVGTg6T/7uPHrkzODi6GxbB/heABOn&#10;QwG6tz+A1EOTUHqGek9tRuj5H7y8bgnrGxHiSiARntpDQxzvaNEGuorDsOOsAfz53nmyJx6SlrOO&#10;Bqji4cdGoOLMfHPE0LPpLHU9ZmFGLCABX2ueX2vcxl4CtWlKz4WXeZvsozlsNYJ9ollfpqykEk5S&#10;7orLiAfhMvaDTa+FVMtlNqMp8yLeuAcvU/CEauLS4+5JoB8IF4mqt3AYNjF/w7veNnk6WG4i6DaT&#10;8gXXAW+a0Eyc4TVJT8BrOVu9vHmLXwAAAP//AwBQSwMEFAAGAAgAAAAhADkbolffAAAACAEAAA8A&#10;AABkcnMvZG93bnJldi54bWxMj0FPg0AQhe8m/ofNmHhrF0lrCmVo1KQmHtSIHuS2sFMgsrOEXSj+&#10;e9eT3ublvbz3TXZYTC9mGl1nGeFmHYEgrq3uuEH4eD+udiCcV6xVb5kQvsnBIb+8yFSq7ZnfaC58&#10;I0IJu1QhtN4PqZSubskot7YDcfBOdjTKBzk2Uo/qHMpNL+MoupVGdRwWWjXQQ0v1VzEZhPLYPj5v&#10;qHz67O7LatJ2LpaXV8Trq+VuD8LT4v/C8Isf0CEPTJWdWDvRI6ziQO4R4ngLIvi7JAlHhbBNNiDz&#10;TP5/IP8BAAD//wMAUEsBAi0AFAAGAAgAAAAhALaDOJL+AAAA4QEAABMAAAAAAAAAAAAAAAAAAAAA&#10;AFtDb250ZW50X1R5cGVzXS54bWxQSwECLQAUAAYACAAAACEAOP0h/9YAAACUAQAACwAAAAAAAAAA&#10;AAAAAAAvAQAAX3JlbHMvLnJlbHNQSwECLQAUAAYACAAAACEAx05tHHACAAA7BQAADgAAAAAAAAAA&#10;AAAAAAAuAgAAZHJzL2Uyb0RvYy54bWxQSwECLQAUAAYACAAAACEAORuiV98AAAAIAQAADwAAAAAA&#10;AAAAAAAAAADKBAAAZHJzL2Rvd25yZXYueG1sUEsFBgAAAAAEAAQA8wAAANYFAAAAAA==&#10;" fillcolor="#ffc000 [3207]" strokecolor="#7f5f00 [1607]" strokeweight="1pt"/>
            </w:pict>
          </mc:Fallback>
        </mc:AlternateContent>
      </w:r>
    </w:p>
    <w:p w14:paraId="43A7EBED" w14:textId="77777777" w:rsidR="001439AF" w:rsidRPr="00001A32" w:rsidRDefault="001439AF" w:rsidP="001439AF">
      <w:pPr>
        <w:spacing w:after="10"/>
        <w:jc w:val="center"/>
        <w:rPr>
          <w:rFonts w:cs="Arial"/>
          <w:color w:val="000000" w:themeColor="text1"/>
        </w:rPr>
      </w:pPr>
      <w:r w:rsidRPr="00001A32">
        <w:rPr>
          <w:rFonts w:cs="Arial"/>
          <w:color w:val="000000" w:themeColor="text1"/>
        </w:rPr>
        <w:t>Parking on pavements could become illegal in biggest rule change for drivers in years</w:t>
      </w:r>
    </w:p>
    <w:p w14:paraId="3BFF002F" w14:textId="77777777" w:rsidR="00001A32" w:rsidRDefault="00001A32" w:rsidP="001439AF">
      <w:pPr>
        <w:spacing w:after="10"/>
        <w:rPr>
          <w:rFonts w:cs="Arial"/>
        </w:rPr>
      </w:pPr>
    </w:p>
    <w:p w14:paraId="2D87C36C" w14:textId="485B0AAC" w:rsidR="001439AF" w:rsidRPr="001439AF" w:rsidRDefault="001439AF" w:rsidP="001439AF">
      <w:pPr>
        <w:spacing w:after="10"/>
        <w:rPr>
          <w:rFonts w:cs="Arial"/>
        </w:rPr>
      </w:pPr>
      <w:r w:rsidRPr="001439AF">
        <w:rPr>
          <w:rFonts w:cs="Arial"/>
        </w:rPr>
        <w:t>The Government is looking at plans that could lead to a lot of changes</w:t>
      </w:r>
      <w:r>
        <w:rPr>
          <w:rFonts w:cs="Arial"/>
        </w:rPr>
        <w:t xml:space="preserve">.   </w:t>
      </w:r>
      <w:r w:rsidRPr="001439AF">
        <w:rPr>
          <w:rFonts w:cs="Arial"/>
        </w:rPr>
        <w:t xml:space="preserve">A </w:t>
      </w:r>
      <w:r>
        <w:rPr>
          <w:rFonts w:cs="Arial"/>
        </w:rPr>
        <w:t>C</w:t>
      </w:r>
      <w:r w:rsidRPr="001439AF">
        <w:rPr>
          <w:rFonts w:cs="Arial"/>
        </w:rPr>
        <w:t>onsultation has taken place that could lead to the "biggest shift" for drivers in a generation.</w:t>
      </w:r>
      <w:r w:rsidR="00001A32" w:rsidRPr="00001A32">
        <w:t xml:space="preserve"> </w:t>
      </w:r>
    </w:p>
    <w:p w14:paraId="026A8907" w14:textId="67B536DB" w:rsidR="001439AF" w:rsidRDefault="00001A32" w:rsidP="001439AF">
      <w:pPr>
        <w:spacing w:after="10"/>
        <w:rPr>
          <w:rFonts w:cs="Arial"/>
        </w:rPr>
      </w:pPr>
      <w:r>
        <w:rPr>
          <w:noProof/>
        </w:rPr>
        <w:drawing>
          <wp:anchor distT="0" distB="0" distL="114300" distR="114300" simplePos="0" relativeHeight="251673600" behindDoc="0" locked="0" layoutInCell="1" allowOverlap="1" wp14:anchorId="7DC9172C" wp14:editId="40A8D86D">
            <wp:simplePos x="0" y="0"/>
            <wp:positionH relativeFrom="column">
              <wp:posOffset>35560</wp:posOffset>
            </wp:positionH>
            <wp:positionV relativeFrom="paragraph">
              <wp:posOffset>64135</wp:posOffset>
            </wp:positionV>
            <wp:extent cx="2139950" cy="1265555"/>
            <wp:effectExtent l="0" t="0" r="0" b="0"/>
            <wp:wrapSquare wrapText="right"/>
            <wp:docPr id="13" name="Picture 13" descr="Pavement parking SHOCK - Drivers parking on pavements could face action,  says minister | Express.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vement parking SHOCK - Drivers parking on pavements could face action,  says minister | Express.co.u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9950" cy="1265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39AF" w:rsidRPr="001439AF">
        <w:rPr>
          <w:rFonts w:cs="Arial"/>
        </w:rPr>
        <w:t>Discussions are in their final stages, amid split opinion about whether making pavement parking illegal would be welcome or not.</w:t>
      </w:r>
    </w:p>
    <w:p w14:paraId="51E57AFA" w14:textId="3ECDA51B" w:rsidR="00001A32" w:rsidRPr="00001A32" w:rsidRDefault="00001A32" w:rsidP="00001A32">
      <w:pPr>
        <w:spacing w:after="10"/>
        <w:rPr>
          <w:rFonts w:cs="Arial"/>
        </w:rPr>
      </w:pPr>
      <w:r w:rsidRPr="00001A32">
        <w:rPr>
          <w:rFonts w:cs="Arial"/>
        </w:rPr>
        <w:t>A summary of the evidence is expected by the end of February.</w:t>
      </w:r>
    </w:p>
    <w:p w14:paraId="31EB064F" w14:textId="7243E0D6" w:rsidR="00001A32" w:rsidRPr="00001A32" w:rsidRDefault="00001A32" w:rsidP="00001A32">
      <w:pPr>
        <w:spacing w:after="10"/>
        <w:rPr>
          <w:rFonts w:cs="Arial"/>
        </w:rPr>
      </w:pPr>
      <w:r w:rsidRPr="00001A32">
        <w:rPr>
          <w:rFonts w:cs="Arial"/>
        </w:rPr>
        <w:t>Any new rules or law changes could also be set out by then, with proposals possibly introduced by the end of 2021.</w:t>
      </w:r>
    </w:p>
    <w:p w14:paraId="4B706363" w14:textId="59281951" w:rsidR="001439AF" w:rsidRDefault="00001A32" w:rsidP="00001A32">
      <w:pPr>
        <w:spacing w:after="10"/>
        <w:rPr>
          <w:rFonts w:cs="Arial"/>
        </w:rPr>
      </w:pPr>
      <w:r w:rsidRPr="00001A32">
        <w:rPr>
          <w:rFonts w:cs="Arial"/>
        </w:rPr>
        <w:t>The next few months could determine where millions of Britons are allowed to park, marking the biggest shift in parking patterns for a generation.</w:t>
      </w:r>
    </w:p>
    <w:p w14:paraId="270137B8" w14:textId="0A1264D1" w:rsidR="00001A32" w:rsidRPr="00001A32" w:rsidRDefault="00001A32" w:rsidP="00001A32">
      <w:pPr>
        <w:spacing w:after="10"/>
        <w:rPr>
          <w:rFonts w:cs="Arial"/>
        </w:rPr>
      </w:pPr>
      <w:r>
        <w:rPr>
          <w:rFonts w:cs="Arial"/>
        </w:rPr>
        <w:t>T</w:t>
      </w:r>
      <w:r w:rsidRPr="00001A32">
        <w:rPr>
          <w:rFonts w:cs="Arial"/>
        </w:rPr>
        <w:t>housands of drivers would face heavy charges for simply stopping their vehicles under such a plan.</w:t>
      </w:r>
    </w:p>
    <w:p w14:paraId="02757F7A" w14:textId="7EB25042" w:rsidR="00001A32" w:rsidRPr="00001A32" w:rsidRDefault="00001A32" w:rsidP="00001A32">
      <w:pPr>
        <w:spacing w:after="10"/>
        <w:rPr>
          <w:rFonts w:cs="Arial"/>
        </w:rPr>
      </w:pPr>
      <w:r w:rsidRPr="00001A32">
        <w:rPr>
          <w:rFonts w:cs="Arial"/>
        </w:rPr>
        <w:t>Among the current proposals is a London-style system which would make pavement parking completely illegal.</w:t>
      </w:r>
    </w:p>
    <w:p w14:paraId="726027B1" w14:textId="19BDE5DF" w:rsidR="00001A32" w:rsidRDefault="00001A32" w:rsidP="00001A32">
      <w:pPr>
        <w:spacing w:after="10"/>
        <w:rPr>
          <w:rFonts w:cs="Arial"/>
        </w:rPr>
      </w:pPr>
      <w:r w:rsidRPr="00001A32">
        <w:rPr>
          <w:rFonts w:cs="Arial"/>
        </w:rPr>
        <w:t>Those who break the rule in the capital face a £70 fine - but that scheme could be rolled out nationally.</w:t>
      </w:r>
    </w:p>
    <w:p w14:paraId="268E5DD9" w14:textId="77777777" w:rsidR="00001A32" w:rsidRPr="00001A32" w:rsidRDefault="00001A32" w:rsidP="00001A32">
      <w:pPr>
        <w:spacing w:after="10"/>
        <w:rPr>
          <w:rFonts w:cs="Arial"/>
        </w:rPr>
      </w:pPr>
      <w:r w:rsidRPr="00001A32">
        <w:rPr>
          <w:rFonts w:cs="Arial"/>
        </w:rPr>
        <w:t>The Department for Transport (DfT) proposals say one advantage of a nationwide ban would be in establishing a “general rule” that drivers could follow.</w:t>
      </w:r>
    </w:p>
    <w:p w14:paraId="74CD1F4A" w14:textId="77777777" w:rsidR="00001A32" w:rsidRPr="00001A32" w:rsidRDefault="00001A32" w:rsidP="00001A32">
      <w:pPr>
        <w:spacing w:after="10"/>
        <w:rPr>
          <w:rFonts w:cs="Arial"/>
        </w:rPr>
      </w:pPr>
      <w:r w:rsidRPr="00001A32">
        <w:rPr>
          <w:rFonts w:cs="Arial"/>
        </w:rPr>
        <w:t>Under one possibility, traffic signs and bay markings would show drivers where pavement parking was still allowed and local authorities would be able to introduce some exemptions.</w:t>
      </w:r>
    </w:p>
    <w:p w14:paraId="4BD1B3AC" w14:textId="77777777" w:rsidR="00001A32" w:rsidRPr="00001A32" w:rsidRDefault="00001A32" w:rsidP="00001A32">
      <w:pPr>
        <w:spacing w:after="10"/>
        <w:rPr>
          <w:rFonts w:cs="Arial"/>
        </w:rPr>
      </w:pPr>
      <w:r w:rsidRPr="00001A32">
        <w:rPr>
          <w:rFonts w:cs="Arial"/>
        </w:rPr>
        <w:t>However, the report warned the update would be the “most significant change” to parking law in decades.</w:t>
      </w:r>
    </w:p>
    <w:p w14:paraId="657F0A1C" w14:textId="22F09DF9" w:rsidR="00001A32" w:rsidRPr="00001A32" w:rsidRDefault="00001A32" w:rsidP="00001A32">
      <w:pPr>
        <w:spacing w:after="10"/>
        <w:rPr>
          <w:rFonts w:cs="Arial"/>
        </w:rPr>
      </w:pPr>
      <w:r w:rsidRPr="00001A32">
        <w:rPr>
          <w:rFonts w:cs="Arial"/>
        </w:rPr>
        <w:t xml:space="preserve">It is also expected </w:t>
      </w:r>
      <w:r>
        <w:rPr>
          <w:rFonts w:cs="Arial"/>
        </w:rPr>
        <w:t>C</w:t>
      </w:r>
      <w:r w:rsidRPr="00001A32">
        <w:rPr>
          <w:rFonts w:cs="Arial"/>
        </w:rPr>
        <w:t>ouncils would need to undertake a substantial amount of work to prepare for the changes.</w:t>
      </w:r>
    </w:p>
    <w:p w14:paraId="6ADF46F9" w14:textId="03E9286F" w:rsidR="00001A32" w:rsidRPr="00001A32" w:rsidRDefault="00001A32" w:rsidP="00001A32">
      <w:pPr>
        <w:spacing w:after="10"/>
        <w:rPr>
          <w:rFonts w:cs="Arial"/>
        </w:rPr>
      </w:pPr>
      <w:r w:rsidRPr="00001A32">
        <w:rPr>
          <w:rFonts w:cs="Arial"/>
        </w:rPr>
        <w:t>The DfT warns a national ban would also require a “significant implementation period” which could be “time-consuming”</w:t>
      </w:r>
    </w:p>
    <w:p w14:paraId="6BB6E8D4" w14:textId="22C0EF09" w:rsidR="00001A32" w:rsidRPr="00001A32" w:rsidRDefault="00001A32" w:rsidP="00001A32">
      <w:pPr>
        <w:spacing w:after="10"/>
        <w:rPr>
          <w:rFonts w:cs="Arial"/>
        </w:rPr>
      </w:pPr>
      <w:r w:rsidRPr="00001A32">
        <w:rPr>
          <w:rFonts w:cs="Arial"/>
        </w:rPr>
        <w:t>One council has estimated the cost of the initial administration work of introducing the ban at £670,000.</w:t>
      </w:r>
    </w:p>
    <w:p w14:paraId="53331266" w14:textId="5E9EF566" w:rsidR="00001A32" w:rsidRPr="00001A32" w:rsidRDefault="00001A32" w:rsidP="00001A32">
      <w:pPr>
        <w:spacing w:after="10"/>
        <w:rPr>
          <w:rFonts w:cs="Arial"/>
        </w:rPr>
      </w:pPr>
      <w:r w:rsidRPr="00001A32">
        <w:rPr>
          <w:rFonts w:cs="Arial"/>
        </w:rPr>
        <w:t>The DfT has also warned a national ban may be “inappropriate” for rural areas where some small-scale pavement parking could be safer than blocking roads.</w:t>
      </w:r>
    </w:p>
    <w:p w14:paraId="6955AE51" w14:textId="77777777" w:rsidR="00001A32" w:rsidRPr="00001A32" w:rsidRDefault="00001A32" w:rsidP="00001A32">
      <w:pPr>
        <w:spacing w:after="10"/>
        <w:rPr>
          <w:rFonts w:cs="Arial"/>
        </w:rPr>
      </w:pPr>
      <w:r w:rsidRPr="00001A32">
        <w:rPr>
          <w:rFonts w:cs="Arial"/>
        </w:rPr>
        <w:t>A national ban could also be difficult in environmentally sensitive areas such as historic towns and villages.</w:t>
      </w:r>
    </w:p>
    <w:p w14:paraId="170D3C69" w14:textId="77777777" w:rsidR="00001A32" w:rsidRPr="00001A32" w:rsidRDefault="00001A32" w:rsidP="00001A32">
      <w:pPr>
        <w:spacing w:after="10"/>
        <w:rPr>
          <w:rFonts w:cs="Arial"/>
        </w:rPr>
      </w:pPr>
    </w:p>
    <w:p w14:paraId="71D33998" w14:textId="77777777" w:rsidR="00001A32" w:rsidRPr="00001A32" w:rsidRDefault="00001A32" w:rsidP="00001A32">
      <w:pPr>
        <w:spacing w:after="10"/>
        <w:rPr>
          <w:rFonts w:cs="Arial"/>
        </w:rPr>
      </w:pPr>
    </w:p>
    <w:p w14:paraId="25285316" w14:textId="468648BB" w:rsidR="00001A32" w:rsidRDefault="00001A32" w:rsidP="00001A32">
      <w:pPr>
        <w:spacing w:after="10"/>
        <w:rPr>
          <w:rFonts w:cs="Arial"/>
        </w:rPr>
      </w:pPr>
      <w:r>
        <w:rPr>
          <w:rFonts w:cs="Arial"/>
        </w:rPr>
        <w:lastRenderedPageBreak/>
        <w:t xml:space="preserve">A report stated that </w:t>
      </w:r>
      <w:r w:rsidRPr="00001A32">
        <w:rPr>
          <w:rFonts w:cs="Arial"/>
        </w:rPr>
        <w:t>London is more conducive to a pavement parking prohibition, with much lower levels of car ownership per household and higher mode shares for public transport.</w:t>
      </w:r>
      <w:r>
        <w:rPr>
          <w:rFonts w:cs="Arial"/>
        </w:rPr>
        <w:t xml:space="preserve">   </w:t>
      </w:r>
      <w:r w:rsidRPr="00001A32">
        <w:rPr>
          <w:rFonts w:cs="Arial"/>
        </w:rPr>
        <w:t>Elsewhere, car ownership per household tends to be higher and, consequently, the demand for parking is greater.</w:t>
      </w:r>
    </w:p>
    <w:p w14:paraId="156C28BA" w14:textId="77777777" w:rsidR="001439AF" w:rsidRDefault="001439AF" w:rsidP="001439AF">
      <w:pPr>
        <w:spacing w:after="10"/>
        <w:jc w:val="center"/>
        <w:rPr>
          <w:rFonts w:cs="Arial"/>
        </w:rPr>
      </w:pPr>
    </w:p>
    <w:p w14:paraId="3A63758D" w14:textId="39E15AFB" w:rsidR="004066CD" w:rsidRDefault="0005768C" w:rsidP="001439AF">
      <w:pPr>
        <w:spacing w:after="10"/>
        <w:jc w:val="center"/>
        <w:rPr>
          <w:b/>
          <w:bCs/>
        </w:rPr>
      </w:pPr>
      <w:r>
        <w:rPr>
          <w:b/>
          <w:bCs/>
          <w:noProof/>
        </w:rPr>
        <w:drawing>
          <wp:inline distT="0" distB="0" distL="0" distR="0" wp14:anchorId="38F2CAB9" wp14:editId="5A350080">
            <wp:extent cx="1291236" cy="1167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a:extLst>
                        <a:ext uri="{28A0092B-C50C-407E-A947-70E740481C1C}">
                          <a14:useLocalDpi xmlns:a14="http://schemas.microsoft.com/office/drawing/2010/main" val="0"/>
                        </a:ext>
                      </a:extLst>
                    </a:blip>
                    <a:stretch>
                      <a:fillRect/>
                    </a:stretch>
                  </pic:blipFill>
                  <pic:spPr>
                    <a:xfrm>
                      <a:off x="0" y="0"/>
                      <a:ext cx="1922548" cy="173898"/>
                    </a:xfrm>
                    <a:prstGeom prst="rect">
                      <a:avLst/>
                    </a:prstGeom>
                  </pic:spPr>
                </pic:pic>
              </a:graphicData>
            </a:graphic>
          </wp:inline>
        </w:drawing>
      </w:r>
    </w:p>
    <w:p w14:paraId="2FB9F30A" w14:textId="77777777" w:rsidR="0005768C" w:rsidRDefault="0005768C" w:rsidP="0000331A">
      <w:pPr>
        <w:spacing w:after="10"/>
        <w:jc w:val="center"/>
        <w:rPr>
          <w:b/>
          <w:bCs/>
        </w:rPr>
      </w:pPr>
    </w:p>
    <w:p w14:paraId="47F49DC5" w14:textId="77777777" w:rsidR="00001A32" w:rsidRDefault="00001A32" w:rsidP="004066CD">
      <w:pPr>
        <w:jc w:val="center"/>
        <w:rPr>
          <w:rFonts w:ascii="Staccato222 BT" w:hAnsi="Staccato222 BT"/>
          <w:sz w:val="44"/>
          <w:szCs w:val="44"/>
        </w:rPr>
      </w:pPr>
    </w:p>
    <w:p w14:paraId="7EBE2200" w14:textId="77777777" w:rsidR="00001A32" w:rsidRDefault="00001A32" w:rsidP="004066CD">
      <w:pPr>
        <w:jc w:val="center"/>
        <w:rPr>
          <w:rFonts w:ascii="Staccato222 BT" w:hAnsi="Staccato222 BT"/>
          <w:sz w:val="44"/>
          <w:szCs w:val="44"/>
        </w:rPr>
      </w:pPr>
    </w:p>
    <w:p w14:paraId="60447E42" w14:textId="0E557034" w:rsidR="00A17387" w:rsidRPr="0005768C" w:rsidRDefault="0005768C" w:rsidP="004066CD">
      <w:pPr>
        <w:jc w:val="center"/>
        <w:rPr>
          <w:rFonts w:ascii="Staccato222 BT" w:hAnsi="Staccato222 BT"/>
          <w:sz w:val="44"/>
          <w:szCs w:val="44"/>
        </w:rPr>
      </w:pPr>
      <w:r w:rsidRPr="0005768C">
        <w:rPr>
          <w:rFonts w:ascii="Staccato222 BT" w:hAnsi="Staccato222 BT"/>
          <w:sz w:val="44"/>
          <w:szCs w:val="44"/>
        </w:rPr>
        <w:t>And finally…</w:t>
      </w:r>
    </w:p>
    <w:p w14:paraId="2F85DDE6" w14:textId="77777777" w:rsidR="00866E83" w:rsidRDefault="00A17387" w:rsidP="00A17387">
      <w:pPr>
        <w:spacing w:after="10"/>
        <w:jc w:val="center"/>
      </w:pPr>
      <w:r w:rsidRPr="00A17387">
        <w:rPr>
          <w:noProof/>
        </w:rPr>
        <w:drawing>
          <wp:inline distT="0" distB="0" distL="0" distR="0" wp14:anchorId="179C36BB" wp14:editId="3C7B0021">
            <wp:extent cx="3243133" cy="2634286"/>
            <wp:effectExtent l="19050" t="19050" r="24130" b="177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3133" cy="2634286"/>
                    </a:xfrm>
                    <a:prstGeom prst="rect">
                      <a:avLst/>
                    </a:prstGeom>
                    <a:noFill/>
                    <a:ln>
                      <a:solidFill>
                        <a:schemeClr val="accent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0"/>
        <w:gridCol w:w="5106"/>
      </w:tblGrid>
      <w:tr w:rsidR="00866E83" w14:paraId="05E5ECF8" w14:textId="77777777" w:rsidTr="00866E83">
        <w:tc>
          <w:tcPr>
            <w:tcW w:w="4508" w:type="dxa"/>
            <w:vAlign w:val="center"/>
          </w:tcPr>
          <w:p w14:paraId="05F67B4F" w14:textId="4A570471" w:rsidR="00866E83" w:rsidRDefault="00866E83" w:rsidP="00A17387">
            <w:pPr>
              <w:spacing w:after="10"/>
              <w:jc w:val="center"/>
            </w:pPr>
            <w:r w:rsidRPr="005D0CF7">
              <w:rPr>
                <w:noProof/>
              </w:rPr>
              <w:drawing>
                <wp:inline distT="0" distB="0" distL="0" distR="0" wp14:anchorId="07523806" wp14:editId="22D2F1BE">
                  <wp:extent cx="1653943" cy="2214994"/>
                  <wp:effectExtent l="19050" t="19050" r="22860" b="139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3595" cy="2254705"/>
                          </a:xfrm>
                          <a:prstGeom prst="rect">
                            <a:avLst/>
                          </a:prstGeom>
                          <a:noFill/>
                          <a:ln>
                            <a:solidFill>
                              <a:schemeClr val="accent1"/>
                            </a:solidFill>
                          </a:ln>
                        </pic:spPr>
                      </pic:pic>
                    </a:graphicData>
                  </a:graphic>
                </wp:inline>
              </w:drawing>
            </w:r>
          </w:p>
        </w:tc>
        <w:tc>
          <w:tcPr>
            <w:tcW w:w="4508" w:type="dxa"/>
            <w:vAlign w:val="center"/>
          </w:tcPr>
          <w:p w14:paraId="5BE5471C" w14:textId="25DBCDAE" w:rsidR="00866E83" w:rsidRDefault="00866E83" w:rsidP="00A17387">
            <w:pPr>
              <w:spacing w:after="10"/>
              <w:jc w:val="center"/>
            </w:pPr>
            <w:r w:rsidRPr="00866E83">
              <w:rPr>
                <w:noProof/>
              </w:rPr>
              <w:drawing>
                <wp:inline distT="0" distB="0" distL="0" distR="0" wp14:anchorId="7C6E41A2" wp14:editId="59860CAC">
                  <wp:extent cx="3065069" cy="2222364"/>
                  <wp:effectExtent l="19050" t="19050" r="21590" b="260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lum bright="27000"/>
                            <a:extLst>
                              <a:ext uri="{28A0092B-C50C-407E-A947-70E740481C1C}">
                                <a14:useLocalDpi xmlns:a14="http://schemas.microsoft.com/office/drawing/2010/main" val="0"/>
                              </a:ext>
                            </a:extLst>
                          </a:blip>
                          <a:srcRect/>
                          <a:stretch>
                            <a:fillRect/>
                          </a:stretch>
                        </pic:blipFill>
                        <pic:spPr bwMode="auto">
                          <a:xfrm>
                            <a:off x="0" y="0"/>
                            <a:ext cx="3087835" cy="2238871"/>
                          </a:xfrm>
                          <a:prstGeom prst="rect">
                            <a:avLst/>
                          </a:prstGeom>
                          <a:noFill/>
                          <a:ln>
                            <a:solidFill>
                              <a:schemeClr val="accent1"/>
                            </a:solidFill>
                          </a:ln>
                        </pic:spPr>
                      </pic:pic>
                    </a:graphicData>
                  </a:graphic>
                </wp:inline>
              </w:drawing>
            </w:r>
          </w:p>
        </w:tc>
      </w:tr>
    </w:tbl>
    <w:p w14:paraId="520D243F" w14:textId="14C8481D" w:rsidR="00DC674B" w:rsidRPr="00DC674B" w:rsidRDefault="00DC674B" w:rsidP="00DC674B">
      <w:pPr>
        <w:spacing w:after="10"/>
        <w:jc w:val="center"/>
        <w:rPr>
          <w:b/>
          <w:bCs/>
          <w:sz w:val="32"/>
          <w:szCs w:val="32"/>
        </w:rPr>
      </w:pPr>
    </w:p>
    <w:sectPr w:rsidR="00DC674B" w:rsidRPr="00DC674B">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B57B9C" w14:textId="77777777" w:rsidR="00697A1C" w:rsidRDefault="00697A1C" w:rsidP="00755FCE">
      <w:r>
        <w:separator/>
      </w:r>
    </w:p>
  </w:endnote>
  <w:endnote w:type="continuationSeparator" w:id="0">
    <w:p w14:paraId="528BB6C8" w14:textId="77777777" w:rsidR="00697A1C" w:rsidRDefault="00697A1C" w:rsidP="00755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emy Engraved LET">
    <w:panose1 w:val="00000000000000000000"/>
    <w:charset w:val="00"/>
    <w:family w:val="auto"/>
    <w:pitch w:val="variable"/>
    <w:sig w:usb0="00000083" w:usb1="00000000" w:usb2="00000000" w:usb3="00000000" w:csb0="00000009"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taccato222 BT">
    <w:panose1 w:val="03090702030407020403"/>
    <w:charset w:val="00"/>
    <w:family w:val="script"/>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87C8B" w14:textId="309C4FBB" w:rsidR="00755FCE" w:rsidRPr="00A17387" w:rsidRDefault="00755FCE" w:rsidP="00010B7D">
    <w:pPr>
      <w:pStyle w:val="Footer"/>
      <w:pBdr>
        <w:top w:val="single" w:sz="12" w:space="1" w:color="auto"/>
        <w:bottom w:val="single" w:sz="4" w:space="1" w:color="auto"/>
      </w:pBdr>
      <w:rPr>
        <w:rFonts w:ascii="Arial Narrow" w:hAnsi="Arial Narrow"/>
        <w:b/>
        <w:bCs/>
        <w:sz w:val="18"/>
        <w:szCs w:val="18"/>
      </w:rPr>
    </w:pPr>
    <w:r w:rsidRPr="00A17387">
      <w:rPr>
        <w:rFonts w:ascii="Arial Narrow" w:hAnsi="Arial Narrow"/>
        <w:b/>
        <w:bCs/>
        <w:sz w:val="18"/>
        <w:szCs w:val="18"/>
      </w:rPr>
      <w:t xml:space="preserve">January 2021 Newsletter                               </w:t>
    </w:r>
    <w:r w:rsidR="004066CD">
      <w:rPr>
        <w:rFonts w:ascii="Arial Narrow" w:hAnsi="Arial Narrow"/>
        <w:b/>
        <w:bCs/>
        <w:sz w:val="18"/>
        <w:szCs w:val="18"/>
      </w:rPr>
      <w:t xml:space="preserve">    </w:t>
    </w:r>
    <w:r w:rsidRPr="00A17387">
      <w:rPr>
        <w:rFonts w:ascii="Arial Narrow" w:hAnsi="Arial Narrow"/>
        <w:b/>
        <w:bCs/>
        <w:sz w:val="18"/>
        <w:szCs w:val="18"/>
      </w:rPr>
      <w:t xml:space="preserve">                                                                                                                           </w:t>
    </w:r>
    <w:r w:rsidR="00A17387">
      <w:rPr>
        <w:rFonts w:ascii="Arial Narrow" w:hAnsi="Arial Narrow"/>
        <w:b/>
        <w:bCs/>
        <w:sz w:val="18"/>
        <w:szCs w:val="18"/>
      </w:rPr>
      <w:t>P</w:t>
    </w:r>
    <w:r w:rsidRPr="00A17387">
      <w:rPr>
        <w:rFonts w:ascii="Arial Narrow" w:hAnsi="Arial Narrow"/>
        <w:b/>
        <w:bCs/>
        <w:sz w:val="18"/>
        <w:szCs w:val="18"/>
      </w:rPr>
      <w:t xml:space="preserve">age </w:t>
    </w:r>
    <w:r w:rsidRPr="00A17387">
      <w:rPr>
        <w:rFonts w:ascii="Arial Narrow" w:hAnsi="Arial Narrow"/>
        <w:b/>
        <w:bCs/>
        <w:sz w:val="18"/>
        <w:szCs w:val="18"/>
      </w:rPr>
      <w:fldChar w:fldCharType="begin"/>
    </w:r>
    <w:r w:rsidRPr="00A17387">
      <w:rPr>
        <w:rFonts w:ascii="Arial Narrow" w:hAnsi="Arial Narrow"/>
        <w:b/>
        <w:bCs/>
        <w:sz w:val="18"/>
        <w:szCs w:val="18"/>
      </w:rPr>
      <w:instrText xml:space="preserve"> PAGE  \* Arabic  \* MERGEFORMAT </w:instrText>
    </w:r>
    <w:r w:rsidRPr="00A17387">
      <w:rPr>
        <w:rFonts w:ascii="Arial Narrow" w:hAnsi="Arial Narrow"/>
        <w:b/>
        <w:bCs/>
        <w:sz w:val="18"/>
        <w:szCs w:val="18"/>
      </w:rPr>
      <w:fldChar w:fldCharType="separate"/>
    </w:r>
    <w:r w:rsidRPr="00A17387">
      <w:rPr>
        <w:rFonts w:ascii="Arial Narrow" w:hAnsi="Arial Narrow"/>
        <w:b/>
        <w:bCs/>
        <w:noProof/>
        <w:sz w:val="18"/>
        <w:szCs w:val="18"/>
      </w:rPr>
      <w:t>1</w:t>
    </w:r>
    <w:r w:rsidRPr="00A17387">
      <w:rPr>
        <w:rFonts w:ascii="Arial Narrow" w:hAnsi="Arial Narrow"/>
        <w:b/>
        <w:bCs/>
        <w:sz w:val="18"/>
        <w:szCs w:val="18"/>
      </w:rPr>
      <w:fldChar w:fldCharType="end"/>
    </w:r>
    <w:r w:rsidRPr="00A17387">
      <w:rPr>
        <w:rFonts w:ascii="Arial Narrow" w:hAnsi="Arial Narrow"/>
        <w:b/>
        <w:bCs/>
        <w:sz w:val="18"/>
        <w:szCs w:val="18"/>
      </w:rPr>
      <w:t xml:space="preserve"> of </w:t>
    </w:r>
    <w:r w:rsidRPr="00A17387">
      <w:rPr>
        <w:rFonts w:ascii="Arial Narrow" w:hAnsi="Arial Narrow"/>
        <w:b/>
        <w:bCs/>
        <w:sz w:val="18"/>
        <w:szCs w:val="18"/>
      </w:rPr>
      <w:fldChar w:fldCharType="begin"/>
    </w:r>
    <w:r w:rsidRPr="00A17387">
      <w:rPr>
        <w:rFonts w:ascii="Arial Narrow" w:hAnsi="Arial Narrow"/>
        <w:b/>
        <w:bCs/>
        <w:sz w:val="18"/>
        <w:szCs w:val="18"/>
      </w:rPr>
      <w:instrText xml:space="preserve"> NUMPAGES  \* Arabic  \* MERGEFORMAT </w:instrText>
    </w:r>
    <w:r w:rsidRPr="00A17387">
      <w:rPr>
        <w:rFonts w:ascii="Arial Narrow" w:hAnsi="Arial Narrow"/>
        <w:b/>
        <w:bCs/>
        <w:sz w:val="18"/>
        <w:szCs w:val="18"/>
      </w:rPr>
      <w:fldChar w:fldCharType="separate"/>
    </w:r>
    <w:r w:rsidRPr="00A17387">
      <w:rPr>
        <w:rFonts w:ascii="Arial Narrow" w:hAnsi="Arial Narrow"/>
        <w:b/>
        <w:bCs/>
        <w:noProof/>
        <w:sz w:val="18"/>
        <w:szCs w:val="18"/>
      </w:rPr>
      <w:t>2</w:t>
    </w:r>
    <w:r w:rsidRPr="00A17387">
      <w:rPr>
        <w:rFonts w:ascii="Arial Narrow" w:hAnsi="Arial Narrow"/>
        <w:b/>
        <w:bCs/>
        <w:sz w:val="18"/>
        <w:szCs w:val="18"/>
      </w:rPr>
      <w:fldChar w:fldCharType="end"/>
    </w:r>
  </w:p>
  <w:p w14:paraId="1C07C2D6" w14:textId="7D7B7D46" w:rsidR="00467732" w:rsidRPr="00A17387" w:rsidRDefault="00467732" w:rsidP="00467732">
    <w:pPr>
      <w:pStyle w:val="Footer"/>
      <w:pBdr>
        <w:top w:val="single" w:sz="12" w:space="1" w:color="auto"/>
        <w:bottom w:val="single" w:sz="4" w:space="1" w:color="auto"/>
      </w:pBdr>
      <w:jc w:val="center"/>
      <w:rPr>
        <w:rFonts w:ascii="Georgia" w:hAnsi="Georgia"/>
        <w:i/>
        <w:iCs/>
        <w:sz w:val="18"/>
        <w:szCs w:val="18"/>
      </w:rPr>
    </w:pPr>
    <w:r w:rsidRPr="00410B6B">
      <w:rPr>
        <w:rFonts w:ascii="Georgia" w:hAnsi="Georgia"/>
        <w:b/>
        <w:bCs/>
        <w:i/>
        <w:iCs/>
        <w:sz w:val="18"/>
        <w:szCs w:val="18"/>
      </w:rPr>
      <w:t>NORA Committee:</w:t>
    </w:r>
    <w:r w:rsidRPr="00A17387">
      <w:rPr>
        <w:rFonts w:ascii="Georgia" w:hAnsi="Georgia"/>
        <w:i/>
        <w:iCs/>
        <w:sz w:val="18"/>
        <w:szCs w:val="18"/>
      </w:rPr>
      <w:t xml:space="preserve">  Zofia Lovell (Chairman, South Farnham), Alan Shrank (Vice-Chairman (Shrewsbury), </w:t>
    </w:r>
  </w:p>
  <w:p w14:paraId="44B66BC0" w14:textId="77777777" w:rsidR="0080168E" w:rsidRDefault="00467732" w:rsidP="00467732">
    <w:pPr>
      <w:pStyle w:val="Footer"/>
      <w:pBdr>
        <w:top w:val="single" w:sz="12" w:space="1" w:color="auto"/>
        <w:bottom w:val="single" w:sz="4" w:space="1" w:color="auto"/>
      </w:pBdr>
      <w:jc w:val="center"/>
      <w:rPr>
        <w:rFonts w:ascii="Georgia" w:hAnsi="Georgia"/>
        <w:i/>
        <w:iCs/>
        <w:sz w:val="18"/>
        <w:szCs w:val="18"/>
      </w:rPr>
    </w:pPr>
    <w:r w:rsidRPr="00A17387">
      <w:rPr>
        <w:rFonts w:ascii="Georgia" w:hAnsi="Georgia"/>
        <w:i/>
        <w:iCs/>
        <w:sz w:val="18"/>
        <w:szCs w:val="18"/>
      </w:rPr>
      <w:t>Alan Grant (Secretary, Newcastle upon Tyne), Marianne Pitts (</w:t>
    </w:r>
    <w:r w:rsidR="00010B7D">
      <w:rPr>
        <w:rFonts w:ascii="Georgia" w:hAnsi="Georgia"/>
        <w:i/>
        <w:iCs/>
        <w:sz w:val="18"/>
        <w:szCs w:val="18"/>
      </w:rPr>
      <w:t>T</w:t>
    </w:r>
    <w:r w:rsidRPr="00A17387">
      <w:rPr>
        <w:rFonts w:ascii="Georgia" w:hAnsi="Georgia"/>
        <w:i/>
        <w:iCs/>
        <w:sz w:val="18"/>
        <w:szCs w:val="18"/>
      </w:rPr>
      <w:t xml:space="preserve">reasurer, Leamington Spa), </w:t>
    </w:r>
  </w:p>
  <w:p w14:paraId="57958C5A" w14:textId="1073C76D" w:rsidR="00467732" w:rsidRPr="00A17387" w:rsidRDefault="0080168E" w:rsidP="00467732">
    <w:pPr>
      <w:pStyle w:val="Footer"/>
      <w:pBdr>
        <w:top w:val="single" w:sz="12" w:space="1" w:color="auto"/>
        <w:bottom w:val="single" w:sz="4" w:space="1" w:color="auto"/>
      </w:pBdr>
      <w:jc w:val="center"/>
      <w:rPr>
        <w:rFonts w:ascii="Georgia" w:hAnsi="Georgia"/>
        <w:i/>
        <w:iCs/>
        <w:sz w:val="18"/>
        <w:szCs w:val="18"/>
      </w:rPr>
    </w:pPr>
    <w:r>
      <w:rPr>
        <w:rFonts w:ascii="Georgia" w:hAnsi="Georgia"/>
        <w:i/>
        <w:iCs/>
        <w:sz w:val="18"/>
        <w:szCs w:val="18"/>
      </w:rPr>
      <w:t>Robin Kerr (Bath)</w:t>
    </w:r>
    <w:r w:rsidR="00467732" w:rsidRPr="00A17387">
      <w:rPr>
        <w:rFonts w:ascii="Georgia" w:hAnsi="Georgia"/>
        <w:i/>
        <w:iCs/>
        <w:sz w:val="18"/>
        <w:szCs w:val="18"/>
      </w:rPr>
      <w:t>Jerry Gillen (Southampton), Mike Costello (Durham)</w:t>
    </w:r>
  </w:p>
  <w:p w14:paraId="53EAF04E" w14:textId="77777777" w:rsidR="00755FCE" w:rsidRDefault="00755F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F07D02" w14:textId="77777777" w:rsidR="00697A1C" w:rsidRDefault="00697A1C" w:rsidP="00755FCE">
      <w:r>
        <w:separator/>
      </w:r>
    </w:p>
  </w:footnote>
  <w:footnote w:type="continuationSeparator" w:id="0">
    <w:p w14:paraId="19FE6473" w14:textId="77777777" w:rsidR="00697A1C" w:rsidRDefault="00697A1C" w:rsidP="00755F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955AFE"/>
    <w:multiLevelType w:val="hybridMultilevel"/>
    <w:tmpl w:val="387A2BF0"/>
    <w:lvl w:ilvl="0" w:tplc="23EC6EC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B12789A"/>
    <w:multiLevelType w:val="hybridMultilevel"/>
    <w:tmpl w:val="F3FE0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AEC14E6"/>
    <w:multiLevelType w:val="multilevel"/>
    <w:tmpl w:val="C268AB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78"/>
  <w:proofState w:spelling="clean" w:grammar="clean"/>
  <w:documentProtection w:edit="readOnly" w:enforcement="1" w:cryptProviderType="rsaAES" w:cryptAlgorithmClass="hash" w:cryptAlgorithmType="typeAny" w:cryptAlgorithmSid="14" w:cryptSpinCount="100000" w:hash="bTMZ/A7WcHZMcGvJCGupLnUWt6CwFhhdAe4qkrkiVeZm+cQU1zdHrWuybxA9OXQqjiue5GflgMXbg6YDZ+kdEQ==" w:salt="ecjCU7/5IXPZZYsl4+TpZ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F1B"/>
    <w:rsid w:val="00001A32"/>
    <w:rsid w:val="0000331A"/>
    <w:rsid w:val="00005C5A"/>
    <w:rsid w:val="00007DEE"/>
    <w:rsid w:val="00010B7D"/>
    <w:rsid w:val="00011027"/>
    <w:rsid w:val="00012E6A"/>
    <w:rsid w:val="00013103"/>
    <w:rsid w:val="00013A10"/>
    <w:rsid w:val="00013E31"/>
    <w:rsid w:val="000210D2"/>
    <w:rsid w:val="00032CA5"/>
    <w:rsid w:val="000336CE"/>
    <w:rsid w:val="000357F5"/>
    <w:rsid w:val="000370DB"/>
    <w:rsid w:val="00037B99"/>
    <w:rsid w:val="000425B1"/>
    <w:rsid w:val="00044940"/>
    <w:rsid w:val="000473AF"/>
    <w:rsid w:val="0005768C"/>
    <w:rsid w:val="00060E3D"/>
    <w:rsid w:val="00060FC2"/>
    <w:rsid w:val="00062CD5"/>
    <w:rsid w:val="00064A45"/>
    <w:rsid w:val="00093355"/>
    <w:rsid w:val="00094AF3"/>
    <w:rsid w:val="00097CF5"/>
    <w:rsid w:val="000A1631"/>
    <w:rsid w:val="000A5C5B"/>
    <w:rsid w:val="000B118A"/>
    <w:rsid w:val="000B2983"/>
    <w:rsid w:val="000C18A7"/>
    <w:rsid w:val="000C6EE9"/>
    <w:rsid w:val="000D1CD7"/>
    <w:rsid w:val="000D69E5"/>
    <w:rsid w:val="000E1D71"/>
    <w:rsid w:val="000E79E2"/>
    <w:rsid w:val="000F0009"/>
    <w:rsid w:val="000F2311"/>
    <w:rsid w:val="001021C0"/>
    <w:rsid w:val="001052DE"/>
    <w:rsid w:val="001058A2"/>
    <w:rsid w:val="0010677F"/>
    <w:rsid w:val="00106B21"/>
    <w:rsid w:val="00107E49"/>
    <w:rsid w:val="001101EB"/>
    <w:rsid w:val="00113264"/>
    <w:rsid w:val="00120454"/>
    <w:rsid w:val="00122D24"/>
    <w:rsid w:val="00125545"/>
    <w:rsid w:val="0013410B"/>
    <w:rsid w:val="00140DC8"/>
    <w:rsid w:val="00141CE2"/>
    <w:rsid w:val="00143723"/>
    <w:rsid w:val="001439AF"/>
    <w:rsid w:val="00143E48"/>
    <w:rsid w:val="00145875"/>
    <w:rsid w:val="00150C6D"/>
    <w:rsid w:val="00152110"/>
    <w:rsid w:val="0015610C"/>
    <w:rsid w:val="00160624"/>
    <w:rsid w:val="00171EC7"/>
    <w:rsid w:val="00180210"/>
    <w:rsid w:val="001868BF"/>
    <w:rsid w:val="001B4C9D"/>
    <w:rsid w:val="001C21CA"/>
    <w:rsid w:val="001C2584"/>
    <w:rsid w:val="001C358B"/>
    <w:rsid w:val="001C39EA"/>
    <w:rsid w:val="001C730A"/>
    <w:rsid w:val="001D15F6"/>
    <w:rsid w:val="001D16F5"/>
    <w:rsid w:val="001D1E95"/>
    <w:rsid w:val="001D7050"/>
    <w:rsid w:val="001D73D7"/>
    <w:rsid w:val="001D79BA"/>
    <w:rsid w:val="001E4853"/>
    <w:rsid w:val="001E64FB"/>
    <w:rsid w:val="001E6843"/>
    <w:rsid w:val="001F16D5"/>
    <w:rsid w:val="001F1E7E"/>
    <w:rsid w:val="001F2DC7"/>
    <w:rsid w:val="001F44A0"/>
    <w:rsid w:val="00203D13"/>
    <w:rsid w:val="00204699"/>
    <w:rsid w:val="00210AD0"/>
    <w:rsid w:val="002121F7"/>
    <w:rsid w:val="002126E2"/>
    <w:rsid w:val="002138EB"/>
    <w:rsid w:val="00214BBA"/>
    <w:rsid w:val="00215DFB"/>
    <w:rsid w:val="0021766B"/>
    <w:rsid w:val="00220DAE"/>
    <w:rsid w:val="0022427E"/>
    <w:rsid w:val="00243B51"/>
    <w:rsid w:val="00251967"/>
    <w:rsid w:val="00254DDD"/>
    <w:rsid w:val="0026132F"/>
    <w:rsid w:val="0026209C"/>
    <w:rsid w:val="00266EDF"/>
    <w:rsid w:val="0027137E"/>
    <w:rsid w:val="00272429"/>
    <w:rsid w:val="0027493A"/>
    <w:rsid w:val="002751EF"/>
    <w:rsid w:val="00283399"/>
    <w:rsid w:val="00285571"/>
    <w:rsid w:val="002918F1"/>
    <w:rsid w:val="002A44FE"/>
    <w:rsid w:val="002A6021"/>
    <w:rsid w:val="002B29BA"/>
    <w:rsid w:val="002B4D08"/>
    <w:rsid w:val="002C0F71"/>
    <w:rsid w:val="002C2931"/>
    <w:rsid w:val="002C36BF"/>
    <w:rsid w:val="002C461B"/>
    <w:rsid w:val="002C48AD"/>
    <w:rsid w:val="002C5D3B"/>
    <w:rsid w:val="002C5F5B"/>
    <w:rsid w:val="002D1DBD"/>
    <w:rsid w:val="002D698D"/>
    <w:rsid w:val="002D6BCA"/>
    <w:rsid w:val="002D78A7"/>
    <w:rsid w:val="002D794F"/>
    <w:rsid w:val="002D79B6"/>
    <w:rsid w:val="002E34A0"/>
    <w:rsid w:val="002F4354"/>
    <w:rsid w:val="00302503"/>
    <w:rsid w:val="00306EE2"/>
    <w:rsid w:val="00321041"/>
    <w:rsid w:val="0032273C"/>
    <w:rsid w:val="00325C0A"/>
    <w:rsid w:val="00327D2E"/>
    <w:rsid w:val="00331410"/>
    <w:rsid w:val="0033274C"/>
    <w:rsid w:val="003351B9"/>
    <w:rsid w:val="003357FE"/>
    <w:rsid w:val="00335E5C"/>
    <w:rsid w:val="00336B14"/>
    <w:rsid w:val="00337825"/>
    <w:rsid w:val="00337970"/>
    <w:rsid w:val="003422DE"/>
    <w:rsid w:val="00344FF2"/>
    <w:rsid w:val="00347141"/>
    <w:rsid w:val="00355AB7"/>
    <w:rsid w:val="00357458"/>
    <w:rsid w:val="0036502E"/>
    <w:rsid w:val="003715D9"/>
    <w:rsid w:val="00373810"/>
    <w:rsid w:val="00374943"/>
    <w:rsid w:val="003749BD"/>
    <w:rsid w:val="0038277A"/>
    <w:rsid w:val="00382892"/>
    <w:rsid w:val="0038439D"/>
    <w:rsid w:val="00386E8F"/>
    <w:rsid w:val="003871BA"/>
    <w:rsid w:val="00396DAB"/>
    <w:rsid w:val="003A32B9"/>
    <w:rsid w:val="003B5CBE"/>
    <w:rsid w:val="003C2F37"/>
    <w:rsid w:val="003C46CC"/>
    <w:rsid w:val="003C7215"/>
    <w:rsid w:val="003D1638"/>
    <w:rsid w:val="003D315E"/>
    <w:rsid w:val="003D6BC6"/>
    <w:rsid w:val="003E084F"/>
    <w:rsid w:val="003E3191"/>
    <w:rsid w:val="003E7568"/>
    <w:rsid w:val="003F00E3"/>
    <w:rsid w:val="003F1D3F"/>
    <w:rsid w:val="003F43F4"/>
    <w:rsid w:val="004066CD"/>
    <w:rsid w:val="00406E1A"/>
    <w:rsid w:val="00410B6B"/>
    <w:rsid w:val="00410FE3"/>
    <w:rsid w:val="00416983"/>
    <w:rsid w:val="00417711"/>
    <w:rsid w:val="0042253E"/>
    <w:rsid w:val="00423F4A"/>
    <w:rsid w:val="00430B08"/>
    <w:rsid w:val="0043312D"/>
    <w:rsid w:val="00446150"/>
    <w:rsid w:val="0044672A"/>
    <w:rsid w:val="00452693"/>
    <w:rsid w:val="0045453A"/>
    <w:rsid w:val="00456088"/>
    <w:rsid w:val="00456964"/>
    <w:rsid w:val="00463AF7"/>
    <w:rsid w:val="004643C6"/>
    <w:rsid w:val="004647C1"/>
    <w:rsid w:val="0046660B"/>
    <w:rsid w:val="0046665C"/>
    <w:rsid w:val="00467732"/>
    <w:rsid w:val="004717B0"/>
    <w:rsid w:val="00475AC1"/>
    <w:rsid w:val="004803ED"/>
    <w:rsid w:val="00480F0A"/>
    <w:rsid w:val="00481599"/>
    <w:rsid w:val="0048592D"/>
    <w:rsid w:val="004866EB"/>
    <w:rsid w:val="00487033"/>
    <w:rsid w:val="00497737"/>
    <w:rsid w:val="004A1B42"/>
    <w:rsid w:val="004A4103"/>
    <w:rsid w:val="004A703A"/>
    <w:rsid w:val="004B0019"/>
    <w:rsid w:val="004B15B1"/>
    <w:rsid w:val="004B239F"/>
    <w:rsid w:val="004B613B"/>
    <w:rsid w:val="004C08BB"/>
    <w:rsid w:val="004C2820"/>
    <w:rsid w:val="004C458B"/>
    <w:rsid w:val="004C5796"/>
    <w:rsid w:val="004D6EB3"/>
    <w:rsid w:val="004E1E64"/>
    <w:rsid w:val="004E3FC0"/>
    <w:rsid w:val="00501064"/>
    <w:rsid w:val="00501F67"/>
    <w:rsid w:val="00505826"/>
    <w:rsid w:val="0050794B"/>
    <w:rsid w:val="00507A7B"/>
    <w:rsid w:val="0051124A"/>
    <w:rsid w:val="00516B61"/>
    <w:rsid w:val="00517F01"/>
    <w:rsid w:val="00523F0C"/>
    <w:rsid w:val="005268FE"/>
    <w:rsid w:val="00532FDC"/>
    <w:rsid w:val="005379CD"/>
    <w:rsid w:val="00537A1B"/>
    <w:rsid w:val="005433A8"/>
    <w:rsid w:val="00547820"/>
    <w:rsid w:val="00551425"/>
    <w:rsid w:val="00554F09"/>
    <w:rsid w:val="005562C0"/>
    <w:rsid w:val="00560E51"/>
    <w:rsid w:val="0056215D"/>
    <w:rsid w:val="00562446"/>
    <w:rsid w:val="00564D7F"/>
    <w:rsid w:val="005771C1"/>
    <w:rsid w:val="005806ED"/>
    <w:rsid w:val="00586330"/>
    <w:rsid w:val="00586B19"/>
    <w:rsid w:val="00586B7A"/>
    <w:rsid w:val="00591E2C"/>
    <w:rsid w:val="00592F3F"/>
    <w:rsid w:val="005944AD"/>
    <w:rsid w:val="005B0420"/>
    <w:rsid w:val="005B096C"/>
    <w:rsid w:val="005B1276"/>
    <w:rsid w:val="005B16FF"/>
    <w:rsid w:val="005B6C5D"/>
    <w:rsid w:val="005C2913"/>
    <w:rsid w:val="005C476A"/>
    <w:rsid w:val="005C4E41"/>
    <w:rsid w:val="005C6FEF"/>
    <w:rsid w:val="005C754A"/>
    <w:rsid w:val="005D0CF7"/>
    <w:rsid w:val="005D2D25"/>
    <w:rsid w:val="005D628D"/>
    <w:rsid w:val="005F40D0"/>
    <w:rsid w:val="005F4E2A"/>
    <w:rsid w:val="006029CA"/>
    <w:rsid w:val="00604E6C"/>
    <w:rsid w:val="006063DB"/>
    <w:rsid w:val="0062121A"/>
    <w:rsid w:val="00624FE2"/>
    <w:rsid w:val="00627BDD"/>
    <w:rsid w:val="00627E2D"/>
    <w:rsid w:val="006349C6"/>
    <w:rsid w:val="00644660"/>
    <w:rsid w:val="006462D4"/>
    <w:rsid w:val="00650541"/>
    <w:rsid w:val="006525CC"/>
    <w:rsid w:val="00653946"/>
    <w:rsid w:val="006570EB"/>
    <w:rsid w:val="00660D30"/>
    <w:rsid w:val="00662005"/>
    <w:rsid w:val="00666DD0"/>
    <w:rsid w:val="00666E2B"/>
    <w:rsid w:val="0066743C"/>
    <w:rsid w:val="00676163"/>
    <w:rsid w:val="0068006D"/>
    <w:rsid w:val="006806A4"/>
    <w:rsid w:val="006829DB"/>
    <w:rsid w:val="00683EF6"/>
    <w:rsid w:val="006914FE"/>
    <w:rsid w:val="00696AA2"/>
    <w:rsid w:val="00697A1C"/>
    <w:rsid w:val="006A16C9"/>
    <w:rsid w:val="006A221D"/>
    <w:rsid w:val="006A41C6"/>
    <w:rsid w:val="006A45E8"/>
    <w:rsid w:val="006A55A3"/>
    <w:rsid w:val="006A71C0"/>
    <w:rsid w:val="006B0FF2"/>
    <w:rsid w:val="006B2116"/>
    <w:rsid w:val="006B3BBD"/>
    <w:rsid w:val="006C14F3"/>
    <w:rsid w:val="006C2AC7"/>
    <w:rsid w:val="006D1D62"/>
    <w:rsid w:val="006D221B"/>
    <w:rsid w:val="006D279A"/>
    <w:rsid w:val="006D7B65"/>
    <w:rsid w:val="006E053B"/>
    <w:rsid w:val="006E0573"/>
    <w:rsid w:val="006E0C79"/>
    <w:rsid w:val="006E3E78"/>
    <w:rsid w:val="006F007D"/>
    <w:rsid w:val="006F6F3C"/>
    <w:rsid w:val="00700FC3"/>
    <w:rsid w:val="00701FA8"/>
    <w:rsid w:val="00704542"/>
    <w:rsid w:val="007045B2"/>
    <w:rsid w:val="00705284"/>
    <w:rsid w:val="00707B93"/>
    <w:rsid w:val="00715438"/>
    <w:rsid w:val="007227BF"/>
    <w:rsid w:val="007330CB"/>
    <w:rsid w:val="007344F4"/>
    <w:rsid w:val="00734C75"/>
    <w:rsid w:val="00742B37"/>
    <w:rsid w:val="00743CC5"/>
    <w:rsid w:val="00746750"/>
    <w:rsid w:val="00746A3A"/>
    <w:rsid w:val="00752FCE"/>
    <w:rsid w:val="0075372C"/>
    <w:rsid w:val="007559BE"/>
    <w:rsid w:val="00755FCE"/>
    <w:rsid w:val="00761298"/>
    <w:rsid w:val="00766A9E"/>
    <w:rsid w:val="007713F8"/>
    <w:rsid w:val="00777C43"/>
    <w:rsid w:val="007815AA"/>
    <w:rsid w:val="0078685B"/>
    <w:rsid w:val="00790BF6"/>
    <w:rsid w:val="00793309"/>
    <w:rsid w:val="007A60D4"/>
    <w:rsid w:val="007B04FF"/>
    <w:rsid w:val="007B0577"/>
    <w:rsid w:val="007B0CBF"/>
    <w:rsid w:val="007B10F8"/>
    <w:rsid w:val="007B66B2"/>
    <w:rsid w:val="007B7D72"/>
    <w:rsid w:val="007C7A39"/>
    <w:rsid w:val="007D0AD3"/>
    <w:rsid w:val="007D776B"/>
    <w:rsid w:val="007E02CD"/>
    <w:rsid w:val="007E1583"/>
    <w:rsid w:val="007E1D8D"/>
    <w:rsid w:val="007F4556"/>
    <w:rsid w:val="007F5222"/>
    <w:rsid w:val="0080168E"/>
    <w:rsid w:val="00803730"/>
    <w:rsid w:val="00804A27"/>
    <w:rsid w:val="00812AEE"/>
    <w:rsid w:val="00820A14"/>
    <w:rsid w:val="00823C7D"/>
    <w:rsid w:val="00826C2B"/>
    <w:rsid w:val="00827E81"/>
    <w:rsid w:val="00832592"/>
    <w:rsid w:val="0083594D"/>
    <w:rsid w:val="00837D83"/>
    <w:rsid w:val="00840235"/>
    <w:rsid w:val="00841A4D"/>
    <w:rsid w:val="00845154"/>
    <w:rsid w:val="0084594E"/>
    <w:rsid w:val="008474FF"/>
    <w:rsid w:val="00862B55"/>
    <w:rsid w:val="00863249"/>
    <w:rsid w:val="00866E83"/>
    <w:rsid w:val="00871073"/>
    <w:rsid w:val="008743AD"/>
    <w:rsid w:val="00874E50"/>
    <w:rsid w:val="00880D57"/>
    <w:rsid w:val="00886FE8"/>
    <w:rsid w:val="00890C22"/>
    <w:rsid w:val="0089123C"/>
    <w:rsid w:val="008A065C"/>
    <w:rsid w:val="008A4D9E"/>
    <w:rsid w:val="008A568D"/>
    <w:rsid w:val="008A6F04"/>
    <w:rsid w:val="008B01DF"/>
    <w:rsid w:val="008B1ADA"/>
    <w:rsid w:val="008B558A"/>
    <w:rsid w:val="008B5927"/>
    <w:rsid w:val="008C082A"/>
    <w:rsid w:val="008C0AF4"/>
    <w:rsid w:val="008D7DE8"/>
    <w:rsid w:val="008F1945"/>
    <w:rsid w:val="008F50C8"/>
    <w:rsid w:val="009055AD"/>
    <w:rsid w:val="00905B71"/>
    <w:rsid w:val="00905C50"/>
    <w:rsid w:val="00915C22"/>
    <w:rsid w:val="009163BB"/>
    <w:rsid w:val="0091733E"/>
    <w:rsid w:val="00921216"/>
    <w:rsid w:val="00924BF3"/>
    <w:rsid w:val="00937311"/>
    <w:rsid w:val="00941613"/>
    <w:rsid w:val="009418CA"/>
    <w:rsid w:val="00943F07"/>
    <w:rsid w:val="00945201"/>
    <w:rsid w:val="009459F8"/>
    <w:rsid w:val="009468AD"/>
    <w:rsid w:val="009524FB"/>
    <w:rsid w:val="00953E87"/>
    <w:rsid w:val="009542D5"/>
    <w:rsid w:val="00961F06"/>
    <w:rsid w:val="00961F7B"/>
    <w:rsid w:val="009700D1"/>
    <w:rsid w:val="0097099D"/>
    <w:rsid w:val="009713FE"/>
    <w:rsid w:val="00972681"/>
    <w:rsid w:val="009764D8"/>
    <w:rsid w:val="00976ED2"/>
    <w:rsid w:val="0097708E"/>
    <w:rsid w:val="0098081B"/>
    <w:rsid w:val="00981D54"/>
    <w:rsid w:val="0098292C"/>
    <w:rsid w:val="00997D8B"/>
    <w:rsid w:val="009B1366"/>
    <w:rsid w:val="009C10AF"/>
    <w:rsid w:val="009C49AF"/>
    <w:rsid w:val="009C7139"/>
    <w:rsid w:val="009E46A5"/>
    <w:rsid w:val="009E5B55"/>
    <w:rsid w:val="009F602C"/>
    <w:rsid w:val="009F6FAF"/>
    <w:rsid w:val="009F76E7"/>
    <w:rsid w:val="00A029DF"/>
    <w:rsid w:val="00A0735F"/>
    <w:rsid w:val="00A128EC"/>
    <w:rsid w:val="00A17387"/>
    <w:rsid w:val="00A26200"/>
    <w:rsid w:val="00A26839"/>
    <w:rsid w:val="00A32D68"/>
    <w:rsid w:val="00A3770D"/>
    <w:rsid w:val="00A409DC"/>
    <w:rsid w:val="00A40F51"/>
    <w:rsid w:val="00A47853"/>
    <w:rsid w:val="00A50F5A"/>
    <w:rsid w:val="00A55859"/>
    <w:rsid w:val="00A576C7"/>
    <w:rsid w:val="00A63298"/>
    <w:rsid w:val="00A63633"/>
    <w:rsid w:val="00A63F47"/>
    <w:rsid w:val="00A65520"/>
    <w:rsid w:val="00A72662"/>
    <w:rsid w:val="00A74540"/>
    <w:rsid w:val="00A77FA4"/>
    <w:rsid w:val="00A81E25"/>
    <w:rsid w:val="00A84F1E"/>
    <w:rsid w:val="00A908F8"/>
    <w:rsid w:val="00A93620"/>
    <w:rsid w:val="00A94417"/>
    <w:rsid w:val="00AA7B61"/>
    <w:rsid w:val="00AB1A9E"/>
    <w:rsid w:val="00AB65A9"/>
    <w:rsid w:val="00AC2DD1"/>
    <w:rsid w:val="00AD5FEA"/>
    <w:rsid w:val="00AD66AE"/>
    <w:rsid w:val="00AD6DC8"/>
    <w:rsid w:val="00AE0AA5"/>
    <w:rsid w:val="00AE0B17"/>
    <w:rsid w:val="00AE5CEF"/>
    <w:rsid w:val="00AF30DB"/>
    <w:rsid w:val="00AF3C16"/>
    <w:rsid w:val="00AF4D4B"/>
    <w:rsid w:val="00B0476D"/>
    <w:rsid w:val="00B049FA"/>
    <w:rsid w:val="00B06F5B"/>
    <w:rsid w:val="00B0763D"/>
    <w:rsid w:val="00B11365"/>
    <w:rsid w:val="00B15028"/>
    <w:rsid w:val="00B16AC8"/>
    <w:rsid w:val="00B23E0C"/>
    <w:rsid w:val="00B31CD4"/>
    <w:rsid w:val="00B41D56"/>
    <w:rsid w:val="00B431B6"/>
    <w:rsid w:val="00B454E6"/>
    <w:rsid w:val="00B472BC"/>
    <w:rsid w:val="00B51F09"/>
    <w:rsid w:val="00B53D4E"/>
    <w:rsid w:val="00B545EE"/>
    <w:rsid w:val="00B5532D"/>
    <w:rsid w:val="00B56A89"/>
    <w:rsid w:val="00B619B3"/>
    <w:rsid w:val="00B645C5"/>
    <w:rsid w:val="00B7537D"/>
    <w:rsid w:val="00B76260"/>
    <w:rsid w:val="00B805EE"/>
    <w:rsid w:val="00B84109"/>
    <w:rsid w:val="00B92C61"/>
    <w:rsid w:val="00B938F4"/>
    <w:rsid w:val="00B965D8"/>
    <w:rsid w:val="00B97CE0"/>
    <w:rsid w:val="00BA0B39"/>
    <w:rsid w:val="00BA14FE"/>
    <w:rsid w:val="00BA2F48"/>
    <w:rsid w:val="00BA5234"/>
    <w:rsid w:val="00BB0303"/>
    <w:rsid w:val="00BB29B5"/>
    <w:rsid w:val="00BB2BA7"/>
    <w:rsid w:val="00BB6C83"/>
    <w:rsid w:val="00BB6E2B"/>
    <w:rsid w:val="00BB7C40"/>
    <w:rsid w:val="00BC2061"/>
    <w:rsid w:val="00BC4C78"/>
    <w:rsid w:val="00BC5273"/>
    <w:rsid w:val="00BC7758"/>
    <w:rsid w:val="00BD0165"/>
    <w:rsid w:val="00BD48E1"/>
    <w:rsid w:val="00BD4EDD"/>
    <w:rsid w:val="00BE4279"/>
    <w:rsid w:val="00C0134C"/>
    <w:rsid w:val="00C01899"/>
    <w:rsid w:val="00C02F1B"/>
    <w:rsid w:val="00C033CB"/>
    <w:rsid w:val="00C070A2"/>
    <w:rsid w:val="00C07227"/>
    <w:rsid w:val="00C07A67"/>
    <w:rsid w:val="00C10DA3"/>
    <w:rsid w:val="00C120AA"/>
    <w:rsid w:val="00C157C6"/>
    <w:rsid w:val="00C17303"/>
    <w:rsid w:val="00C309C4"/>
    <w:rsid w:val="00C30A1F"/>
    <w:rsid w:val="00C328A5"/>
    <w:rsid w:val="00C34CCB"/>
    <w:rsid w:val="00C41875"/>
    <w:rsid w:val="00C445A7"/>
    <w:rsid w:val="00C51D47"/>
    <w:rsid w:val="00C55896"/>
    <w:rsid w:val="00C666A7"/>
    <w:rsid w:val="00C70801"/>
    <w:rsid w:val="00C71C17"/>
    <w:rsid w:val="00C740F1"/>
    <w:rsid w:val="00C743EA"/>
    <w:rsid w:val="00C802E6"/>
    <w:rsid w:val="00C81E59"/>
    <w:rsid w:val="00C90069"/>
    <w:rsid w:val="00C91B0B"/>
    <w:rsid w:val="00C9385F"/>
    <w:rsid w:val="00CA165A"/>
    <w:rsid w:val="00CA3BA6"/>
    <w:rsid w:val="00CB7C93"/>
    <w:rsid w:val="00CC004E"/>
    <w:rsid w:val="00CC5282"/>
    <w:rsid w:val="00CC5ABB"/>
    <w:rsid w:val="00CD1066"/>
    <w:rsid w:val="00CD4AEB"/>
    <w:rsid w:val="00CD5B14"/>
    <w:rsid w:val="00CD5FE5"/>
    <w:rsid w:val="00CE2A06"/>
    <w:rsid w:val="00CE7D4F"/>
    <w:rsid w:val="00CF02EB"/>
    <w:rsid w:val="00CF541B"/>
    <w:rsid w:val="00CF6E2D"/>
    <w:rsid w:val="00D0368E"/>
    <w:rsid w:val="00D044AF"/>
    <w:rsid w:val="00D07595"/>
    <w:rsid w:val="00D10712"/>
    <w:rsid w:val="00D12223"/>
    <w:rsid w:val="00D142CA"/>
    <w:rsid w:val="00D17E12"/>
    <w:rsid w:val="00D3647F"/>
    <w:rsid w:val="00D37A11"/>
    <w:rsid w:val="00D37EDB"/>
    <w:rsid w:val="00D37F17"/>
    <w:rsid w:val="00D4295B"/>
    <w:rsid w:val="00D445BD"/>
    <w:rsid w:val="00D4612F"/>
    <w:rsid w:val="00D4746D"/>
    <w:rsid w:val="00D53FB9"/>
    <w:rsid w:val="00D5796A"/>
    <w:rsid w:val="00D61C7F"/>
    <w:rsid w:val="00D65641"/>
    <w:rsid w:val="00D66D6A"/>
    <w:rsid w:val="00D7470C"/>
    <w:rsid w:val="00D91AF3"/>
    <w:rsid w:val="00D956A8"/>
    <w:rsid w:val="00D95AA9"/>
    <w:rsid w:val="00D96305"/>
    <w:rsid w:val="00DB6EF3"/>
    <w:rsid w:val="00DC2DCB"/>
    <w:rsid w:val="00DC674B"/>
    <w:rsid w:val="00DD5A34"/>
    <w:rsid w:val="00DD6500"/>
    <w:rsid w:val="00DD6BAF"/>
    <w:rsid w:val="00DE4FBB"/>
    <w:rsid w:val="00DE5FA7"/>
    <w:rsid w:val="00DF0043"/>
    <w:rsid w:val="00DF1781"/>
    <w:rsid w:val="00DF405A"/>
    <w:rsid w:val="00E0030E"/>
    <w:rsid w:val="00E04EBF"/>
    <w:rsid w:val="00E05407"/>
    <w:rsid w:val="00E071E0"/>
    <w:rsid w:val="00E14821"/>
    <w:rsid w:val="00E17934"/>
    <w:rsid w:val="00E208D7"/>
    <w:rsid w:val="00E31C22"/>
    <w:rsid w:val="00E333D8"/>
    <w:rsid w:val="00E349DB"/>
    <w:rsid w:val="00E3613A"/>
    <w:rsid w:val="00E36A76"/>
    <w:rsid w:val="00E371E2"/>
    <w:rsid w:val="00E43E3C"/>
    <w:rsid w:val="00E47647"/>
    <w:rsid w:val="00E52A76"/>
    <w:rsid w:val="00E553A0"/>
    <w:rsid w:val="00E55BA8"/>
    <w:rsid w:val="00E643A3"/>
    <w:rsid w:val="00E67325"/>
    <w:rsid w:val="00E757CE"/>
    <w:rsid w:val="00E80333"/>
    <w:rsid w:val="00E85F33"/>
    <w:rsid w:val="00E87D96"/>
    <w:rsid w:val="00E932C9"/>
    <w:rsid w:val="00E94392"/>
    <w:rsid w:val="00EA220C"/>
    <w:rsid w:val="00EA23DC"/>
    <w:rsid w:val="00EA271F"/>
    <w:rsid w:val="00EA532D"/>
    <w:rsid w:val="00EB002B"/>
    <w:rsid w:val="00EB2E93"/>
    <w:rsid w:val="00EC6D52"/>
    <w:rsid w:val="00EE2433"/>
    <w:rsid w:val="00EE31CA"/>
    <w:rsid w:val="00EE59FA"/>
    <w:rsid w:val="00EF37A4"/>
    <w:rsid w:val="00EF5A54"/>
    <w:rsid w:val="00EF6348"/>
    <w:rsid w:val="00EF7B82"/>
    <w:rsid w:val="00F01A2E"/>
    <w:rsid w:val="00F0447C"/>
    <w:rsid w:val="00F0573A"/>
    <w:rsid w:val="00F05AF4"/>
    <w:rsid w:val="00F147D7"/>
    <w:rsid w:val="00F177EE"/>
    <w:rsid w:val="00F217C2"/>
    <w:rsid w:val="00F230FD"/>
    <w:rsid w:val="00F23B8E"/>
    <w:rsid w:val="00F259F0"/>
    <w:rsid w:val="00F3125F"/>
    <w:rsid w:val="00F32E5E"/>
    <w:rsid w:val="00F335A0"/>
    <w:rsid w:val="00F4427D"/>
    <w:rsid w:val="00F44463"/>
    <w:rsid w:val="00F46E7F"/>
    <w:rsid w:val="00F52DD0"/>
    <w:rsid w:val="00F57135"/>
    <w:rsid w:val="00F60C15"/>
    <w:rsid w:val="00F65943"/>
    <w:rsid w:val="00F67B86"/>
    <w:rsid w:val="00F70E06"/>
    <w:rsid w:val="00F7145B"/>
    <w:rsid w:val="00F72C6D"/>
    <w:rsid w:val="00F73B12"/>
    <w:rsid w:val="00F745A8"/>
    <w:rsid w:val="00F74EF1"/>
    <w:rsid w:val="00F756DE"/>
    <w:rsid w:val="00F81241"/>
    <w:rsid w:val="00F8293E"/>
    <w:rsid w:val="00F829D5"/>
    <w:rsid w:val="00F8374D"/>
    <w:rsid w:val="00F91A8B"/>
    <w:rsid w:val="00FA2D3B"/>
    <w:rsid w:val="00FA3125"/>
    <w:rsid w:val="00FA3F85"/>
    <w:rsid w:val="00FA5700"/>
    <w:rsid w:val="00FB467F"/>
    <w:rsid w:val="00FB6A7D"/>
    <w:rsid w:val="00FB6DBD"/>
    <w:rsid w:val="00FC2F48"/>
    <w:rsid w:val="00FC3384"/>
    <w:rsid w:val="00FC3778"/>
    <w:rsid w:val="00FC3CF1"/>
    <w:rsid w:val="00FC5C0C"/>
    <w:rsid w:val="00FC7880"/>
    <w:rsid w:val="00FD6E85"/>
    <w:rsid w:val="00FD7C86"/>
    <w:rsid w:val="00FD7CEA"/>
    <w:rsid w:val="00FE1B45"/>
    <w:rsid w:val="00FE6340"/>
    <w:rsid w:val="00FE6806"/>
    <w:rsid w:val="00FF12C5"/>
    <w:rsid w:val="00FF5060"/>
    <w:rsid w:val="00FF76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5DED7C"/>
  <w15:chartTrackingRefBased/>
  <w15:docId w15:val="{DC937C8E-3D7F-4BEA-9C0D-CA966F818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5FCE"/>
    <w:pPr>
      <w:tabs>
        <w:tab w:val="center" w:pos="4513"/>
        <w:tab w:val="right" w:pos="9026"/>
      </w:tabs>
    </w:pPr>
  </w:style>
  <w:style w:type="character" w:customStyle="1" w:styleId="HeaderChar">
    <w:name w:val="Header Char"/>
    <w:basedOn w:val="DefaultParagraphFont"/>
    <w:link w:val="Header"/>
    <w:uiPriority w:val="99"/>
    <w:rsid w:val="00755FCE"/>
  </w:style>
  <w:style w:type="paragraph" w:styleId="Footer">
    <w:name w:val="footer"/>
    <w:basedOn w:val="Normal"/>
    <w:link w:val="FooterChar"/>
    <w:uiPriority w:val="99"/>
    <w:unhideWhenUsed/>
    <w:rsid w:val="00755FCE"/>
    <w:pPr>
      <w:tabs>
        <w:tab w:val="center" w:pos="4513"/>
        <w:tab w:val="right" w:pos="9026"/>
      </w:tabs>
    </w:pPr>
  </w:style>
  <w:style w:type="character" w:customStyle="1" w:styleId="FooterChar">
    <w:name w:val="Footer Char"/>
    <w:basedOn w:val="DefaultParagraphFont"/>
    <w:link w:val="Footer"/>
    <w:uiPriority w:val="99"/>
    <w:rsid w:val="00755FCE"/>
  </w:style>
  <w:style w:type="table" w:styleId="TableGrid">
    <w:name w:val="Table Grid"/>
    <w:basedOn w:val="TableNormal"/>
    <w:uiPriority w:val="39"/>
    <w:rsid w:val="00866E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94AF3"/>
    <w:pPr>
      <w:spacing w:after="200"/>
    </w:pPr>
    <w:rPr>
      <w:i/>
      <w:iCs/>
      <w:color w:val="44546A" w:themeColor="text2"/>
      <w:sz w:val="18"/>
      <w:szCs w:val="18"/>
    </w:rPr>
  </w:style>
  <w:style w:type="paragraph" w:styleId="NoSpacing">
    <w:name w:val="No Spacing"/>
    <w:uiPriority w:val="1"/>
    <w:qFormat/>
    <w:rsid w:val="00E36A76"/>
    <w:rPr>
      <w:color w:val="44546A" w:themeColor="text2"/>
      <w:sz w:val="20"/>
      <w:szCs w:val="20"/>
      <w:lang w:val="en-US"/>
    </w:rPr>
  </w:style>
  <w:style w:type="character" w:styleId="Hyperlink">
    <w:name w:val="Hyperlink"/>
    <w:basedOn w:val="DefaultParagraphFont"/>
    <w:uiPriority w:val="99"/>
    <w:unhideWhenUsed/>
    <w:rsid w:val="00604E6C"/>
    <w:rPr>
      <w:color w:val="0563C1" w:themeColor="hyperlink"/>
      <w:u w:val="single"/>
    </w:rPr>
  </w:style>
  <w:style w:type="character" w:styleId="UnresolvedMention">
    <w:name w:val="Unresolved Mention"/>
    <w:basedOn w:val="DefaultParagraphFont"/>
    <w:uiPriority w:val="99"/>
    <w:semiHidden/>
    <w:unhideWhenUsed/>
    <w:rsid w:val="00604E6C"/>
    <w:rPr>
      <w:color w:val="605E5C"/>
      <w:shd w:val="clear" w:color="auto" w:fill="E1DFDD"/>
    </w:rPr>
  </w:style>
  <w:style w:type="paragraph" w:styleId="ListParagraph">
    <w:name w:val="List Paragraph"/>
    <w:basedOn w:val="Normal"/>
    <w:uiPriority w:val="34"/>
    <w:qFormat/>
    <w:rsid w:val="00D747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032385">
      <w:bodyDiv w:val="1"/>
      <w:marLeft w:val="0"/>
      <w:marRight w:val="0"/>
      <w:marTop w:val="0"/>
      <w:marBottom w:val="0"/>
      <w:divBdr>
        <w:top w:val="none" w:sz="0" w:space="0" w:color="auto"/>
        <w:left w:val="none" w:sz="0" w:space="0" w:color="auto"/>
        <w:bottom w:val="none" w:sz="0" w:space="0" w:color="auto"/>
        <w:right w:val="none" w:sz="0" w:space="0" w:color="auto"/>
      </w:divBdr>
    </w:div>
    <w:div w:id="228612688">
      <w:bodyDiv w:val="1"/>
      <w:marLeft w:val="0"/>
      <w:marRight w:val="0"/>
      <w:marTop w:val="0"/>
      <w:marBottom w:val="0"/>
      <w:divBdr>
        <w:top w:val="none" w:sz="0" w:space="0" w:color="auto"/>
        <w:left w:val="none" w:sz="0" w:space="0" w:color="auto"/>
        <w:bottom w:val="none" w:sz="0" w:space="0" w:color="auto"/>
        <w:right w:val="none" w:sz="0" w:space="0" w:color="auto"/>
      </w:divBdr>
    </w:div>
    <w:div w:id="239796795">
      <w:bodyDiv w:val="1"/>
      <w:marLeft w:val="0"/>
      <w:marRight w:val="0"/>
      <w:marTop w:val="0"/>
      <w:marBottom w:val="0"/>
      <w:divBdr>
        <w:top w:val="none" w:sz="0" w:space="0" w:color="auto"/>
        <w:left w:val="none" w:sz="0" w:space="0" w:color="auto"/>
        <w:bottom w:val="none" w:sz="0" w:space="0" w:color="auto"/>
        <w:right w:val="none" w:sz="0" w:space="0" w:color="auto"/>
      </w:divBdr>
      <w:divsChild>
        <w:div w:id="1432311618">
          <w:marLeft w:val="300"/>
          <w:marRight w:val="300"/>
          <w:marTop w:val="0"/>
          <w:marBottom w:val="300"/>
          <w:divBdr>
            <w:top w:val="none" w:sz="0" w:space="0" w:color="auto"/>
            <w:left w:val="none" w:sz="0" w:space="0" w:color="auto"/>
            <w:bottom w:val="none" w:sz="0" w:space="0" w:color="auto"/>
            <w:right w:val="none" w:sz="0" w:space="0" w:color="auto"/>
          </w:divBdr>
        </w:div>
      </w:divsChild>
    </w:div>
    <w:div w:id="328872535">
      <w:bodyDiv w:val="1"/>
      <w:marLeft w:val="0"/>
      <w:marRight w:val="0"/>
      <w:marTop w:val="0"/>
      <w:marBottom w:val="0"/>
      <w:divBdr>
        <w:top w:val="none" w:sz="0" w:space="0" w:color="auto"/>
        <w:left w:val="none" w:sz="0" w:space="0" w:color="auto"/>
        <w:bottom w:val="none" w:sz="0" w:space="0" w:color="auto"/>
        <w:right w:val="none" w:sz="0" w:space="0" w:color="auto"/>
      </w:divBdr>
    </w:div>
    <w:div w:id="387537091">
      <w:bodyDiv w:val="1"/>
      <w:marLeft w:val="0"/>
      <w:marRight w:val="0"/>
      <w:marTop w:val="0"/>
      <w:marBottom w:val="0"/>
      <w:divBdr>
        <w:top w:val="none" w:sz="0" w:space="0" w:color="auto"/>
        <w:left w:val="none" w:sz="0" w:space="0" w:color="auto"/>
        <w:bottom w:val="none" w:sz="0" w:space="0" w:color="auto"/>
        <w:right w:val="none" w:sz="0" w:space="0" w:color="auto"/>
      </w:divBdr>
      <w:divsChild>
        <w:div w:id="54476699">
          <w:marLeft w:val="0"/>
          <w:marRight w:val="0"/>
          <w:marTop w:val="0"/>
          <w:marBottom w:val="0"/>
          <w:divBdr>
            <w:top w:val="none" w:sz="0" w:space="0" w:color="auto"/>
            <w:left w:val="none" w:sz="0" w:space="0" w:color="auto"/>
            <w:bottom w:val="none" w:sz="0" w:space="0" w:color="auto"/>
            <w:right w:val="none" w:sz="0" w:space="0" w:color="auto"/>
          </w:divBdr>
        </w:div>
        <w:div w:id="677004860">
          <w:marLeft w:val="0"/>
          <w:marRight w:val="0"/>
          <w:marTop w:val="0"/>
          <w:marBottom w:val="0"/>
          <w:divBdr>
            <w:top w:val="none" w:sz="0" w:space="0" w:color="auto"/>
            <w:left w:val="none" w:sz="0" w:space="0" w:color="auto"/>
            <w:bottom w:val="none" w:sz="0" w:space="0" w:color="auto"/>
            <w:right w:val="none" w:sz="0" w:space="0" w:color="auto"/>
          </w:divBdr>
        </w:div>
        <w:div w:id="420491314">
          <w:marLeft w:val="0"/>
          <w:marRight w:val="0"/>
          <w:marTop w:val="0"/>
          <w:marBottom w:val="0"/>
          <w:divBdr>
            <w:top w:val="none" w:sz="0" w:space="0" w:color="auto"/>
            <w:left w:val="none" w:sz="0" w:space="0" w:color="auto"/>
            <w:bottom w:val="none" w:sz="0" w:space="0" w:color="auto"/>
            <w:right w:val="none" w:sz="0" w:space="0" w:color="auto"/>
          </w:divBdr>
        </w:div>
      </w:divsChild>
    </w:div>
    <w:div w:id="463471951">
      <w:bodyDiv w:val="1"/>
      <w:marLeft w:val="0"/>
      <w:marRight w:val="0"/>
      <w:marTop w:val="0"/>
      <w:marBottom w:val="0"/>
      <w:divBdr>
        <w:top w:val="none" w:sz="0" w:space="0" w:color="auto"/>
        <w:left w:val="none" w:sz="0" w:space="0" w:color="auto"/>
        <w:bottom w:val="none" w:sz="0" w:space="0" w:color="auto"/>
        <w:right w:val="none" w:sz="0" w:space="0" w:color="auto"/>
      </w:divBdr>
    </w:div>
    <w:div w:id="523976594">
      <w:bodyDiv w:val="1"/>
      <w:marLeft w:val="0"/>
      <w:marRight w:val="0"/>
      <w:marTop w:val="0"/>
      <w:marBottom w:val="0"/>
      <w:divBdr>
        <w:top w:val="none" w:sz="0" w:space="0" w:color="auto"/>
        <w:left w:val="none" w:sz="0" w:space="0" w:color="auto"/>
        <w:bottom w:val="none" w:sz="0" w:space="0" w:color="auto"/>
        <w:right w:val="none" w:sz="0" w:space="0" w:color="auto"/>
      </w:divBdr>
    </w:div>
    <w:div w:id="751243234">
      <w:bodyDiv w:val="1"/>
      <w:marLeft w:val="0"/>
      <w:marRight w:val="0"/>
      <w:marTop w:val="0"/>
      <w:marBottom w:val="0"/>
      <w:divBdr>
        <w:top w:val="none" w:sz="0" w:space="0" w:color="auto"/>
        <w:left w:val="none" w:sz="0" w:space="0" w:color="auto"/>
        <w:bottom w:val="none" w:sz="0" w:space="0" w:color="auto"/>
        <w:right w:val="none" w:sz="0" w:space="0" w:color="auto"/>
      </w:divBdr>
      <w:divsChild>
        <w:div w:id="1990359503">
          <w:marLeft w:val="0"/>
          <w:marRight w:val="0"/>
          <w:marTop w:val="0"/>
          <w:marBottom w:val="0"/>
          <w:divBdr>
            <w:top w:val="none" w:sz="0" w:space="0" w:color="auto"/>
            <w:left w:val="none" w:sz="0" w:space="0" w:color="auto"/>
            <w:bottom w:val="none" w:sz="0" w:space="0" w:color="auto"/>
            <w:right w:val="none" w:sz="0" w:space="0" w:color="auto"/>
          </w:divBdr>
          <w:divsChild>
            <w:div w:id="1619947297">
              <w:marLeft w:val="0"/>
              <w:marRight w:val="0"/>
              <w:marTop w:val="0"/>
              <w:marBottom w:val="0"/>
              <w:divBdr>
                <w:top w:val="none" w:sz="0" w:space="0" w:color="auto"/>
                <w:left w:val="none" w:sz="0" w:space="0" w:color="auto"/>
                <w:bottom w:val="none" w:sz="0" w:space="0" w:color="auto"/>
                <w:right w:val="none" w:sz="0" w:space="0" w:color="auto"/>
              </w:divBdr>
              <w:divsChild>
                <w:div w:id="1192105773">
                  <w:marLeft w:val="0"/>
                  <w:marRight w:val="0"/>
                  <w:marTop w:val="0"/>
                  <w:marBottom w:val="0"/>
                  <w:divBdr>
                    <w:top w:val="none" w:sz="0" w:space="0" w:color="auto"/>
                    <w:left w:val="none" w:sz="0" w:space="0" w:color="auto"/>
                    <w:bottom w:val="none" w:sz="0" w:space="0" w:color="auto"/>
                    <w:right w:val="none" w:sz="0" w:space="0" w:color="auto"/>
                  </w:divBdr>
                </w:div>
                <w:div w:id="649284990">
                  <w:marLeft w:val="0"/>
                  <w:marRight w:val="0"/>
                  <w:marTop w:val="0"/>
                  <w:marBottom w:val="0"/>
                  <w:divBdr>
                    <w:top w:val="none" w:sz="0" w:space="0" w:color="auto"/>
                    <w:left w:val="none" w:sz="0" w:space="0" w:color="auto"/>
                    <w:bottom w:val="none" w:sz="0" w:space="0" w:color="auto"/>
                    <w:right w:val="none" w:sz="0" w:space="0" w:color="auto"/>
                  </w:divBdr>
                </w:div>
                <w:div w:id="939529260">
                  <w:marLeft w:val="0"/>
                  <w:marRight w:val="0"/>
                  <w:marTop w:val="0"/>
                  <w:marBottom w:val="0"/>
                  <w:divBdr>
                    <w:top w:val="none" w:sz="0" w:space="0" w:color="auto"/>
                    <w:left w:val="none" w:sz="0" w:space="0" w:color="auto"/>
                    <w:bottom w:val="none" w:sz="0" w:space="0" w:color="auto"/>
                    <w:right w:val="none" w:sz="0" w:space="0" w:color="auto"/>
                  </w:divBdr>
                  <w:divsChild>
                    <w:div w:id="16386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97692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56639176">
      <w:bodyDiv w:val="1"/>
      <w:marLeft w:val="0"/>
      <w:marRight w:val="0"/>
      <w:marTop w:val="0"/>
      <w:marBottom w:val="0"/>
      <w:divBdr>
        <w:top w:val="none" w:sz="0" w:space="0" w:color="auto"/>
        <w:left w:val="none" w:sz="0" w:space="0" w:color="auto"/>
        <w:bottom w:val="none" w:sz="0" w:space="0" w:color="auto"/>
        <w:right w:val="none" w:sz="0" w:space="0" w:color="auto"/>
      </w:divBdr>
    </w:div>
    <w:div w:id="1379358923">
      <w:bodyDiv w:val="1"/>
      <w:marLeft w:val="0"/>
      <w:marRight w:val="0"/>
      <w:marTop w:val="0"/>
      <w:marBottom w:val="0"/>
      <w:divBdr>
        <w:top w:val="none" w:sz="0" w:space="0" w:color="auto"/>
        <w:left w:val="none" w:sz="0" w:space="0" w:color="auto"/>
        <w:bottom w:val="none" w:sz="0" w:space="0" w:color="auto"/>
        <w:right w:val="none" w:sz="0" w:space="0" w:color="auto"/>
      </w:divBdr>
    </w:div>
    <w:div w:id="1570650531">
      <w:bodyDiv w:val="1"/>
      <w:marLeft w:val="0"/>
      <w:marRight w:val="0"/>
      <w:marTop w:val="0"/>
      <w:marBottom w:val="0"/>
      <w:divBdr>
        <w:top w:val="none" w:sz="0" w:space="0" w:color="auto"/>
        <w:left w:val="none" w:sz="0" w:space="0" w:color="auto"/>
        <w:bottom w:val="none" w:sz="0" w:space="0" w:color="auto"/>
        <w:right w:val="none" w:sz="0" w:space="0" w:color="auto"/>
      </w:divBdr>
    </w:div>
    <w:div w:id="1823622056">
      <w:bodyDiv w:val="1"/>
      <w:marLeft w:val="0"/>
      <w:marRight w:val="0"/>
      <w:marTop w:val="0"/>
      <w:marBottom w:val="0"/>
      <w:divBdr>
        <w:top w:val="none" w:sz="0" w:space="0" w:color="auto"/>
        <w:left w:val="none" w:sz="0" w:space="0" w:color="auto"/>
        <w:bottom w:val="none" w:sz="0" w:space="0" w:color="auto"/>
        <w:right w:val="none" w:sz="0" w:space="0" w:color="auto"/>
      </w:divBdr>
      <w:divsChild>
        <w:div w:id="1884053190">
          <w:marLeft w:val="0"/>
          <w:marRight w:val="0"/>
          <w:marTop w:val="0"/>
          <w:marBottom w:val="0"/>
          <w:divBdr>
            <w:top w:val="none" w:sz="0" w:space="0" w:color="auto"/>
            <w:left w:val="none" w:sz="0" w:space="0" w:color="auto"/>
            <w:bottom w:val="none" w:sz="0" w:space="0" w:color="auto"/>
            <w:right w:val="none" w:sz="0" w:space="0" w:color="auto"/>
          </w:divBdr>
          <w:divsChild>
            <w:div w:id="2043626223">
              <w:marLeft w:val="0"/>
              <w:marRight w:val="0"/>
              <w:marTop w:val="0"/>
              <w:marBottom w:val="0"/>
              <w:divBdr>
                <w:top w:val="none" w:sz="0" w:space="0" w:color="auto"/>
                <w:left w:val="none" w:sz="0" w:space="0" w:color="auto"/>
                <w:bottom w:val="none" w:sz="0" w:space="0" w:color="auto"/>
                <w:right w:val="none" w:sz="0" w:space="0" w:color="auto"/>
              </w:divBdr>
              <w:divsChild>
                <w:div w:id="47502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997194">
      <w:bodyDiv w:val="1"/>
      <w:marLeft w:val="0"/>
      <w:marRight w:val="0"/>
      <w:marTop w:val="0"/>
      <w:marBottom w:val="0"/>
      <w:divBdr>
        <w:top w:val="none" w:sz="0" w:space="0" w:color="auto"/>
        <w:left w:val="none" w:sz="0" w:space="0" w:color="auto"/>
        <w:bottom w:val="none" w:sz="0" w:space="0" w:color="auto"/>
        <w:right w:val="none" w:sz="0" w:space="0" w:color="auto"/>
      </w:divBdr>
      <w:divsChild>
        <w:div w:id="1507206840">
          <w:blockQuote w:val="1"/>
          <w:marLeft w:val="-450"/>
          <w:marRight w:val="0"/>
          <w:marTop w:val="0"/>
          <w:marBottom w:val="0"/>
          <w:divBdr>
            <w:top w:val="none" w:sz="0" w:space="0" w:color="auto"/>
            <w:left w:val="none" w:sz="0" w:space="0" w:color="auto"/>
            <w:bottom w:val="none" w:sz="0" w:space="0" w:color="auto"/>
            <w:right w:val="none" w:sz="0" w:space="0" w:color="auto"/>
          </w:divBdr>
        </w:div>
        <w:div w:id="1781758260">
          <w:blockQuote w:val="1"/>
          <w:marLeft w:val="-450"/>
          <w:marRight w:val="0"/>
          <w:marTop w:val="0"/>
          <w:marBottom w:val="0"/>
          <w:divBdr>
            <w:top w:val="none" w:sz="0" w:space="0" w:color="auto"/>
            <w:left w:val="none" w:sz="0" w:space="0" w:color="auto"/>
            <w:bottom w:val="none" w:sz="0" w:space="0" w:color="auto"/>
            <w:right w:val="none" w:sz="0" w:space="0" w:color="auto"/>
          </w:divBdr>
        </w:div>
        <w:div w:id="2084911655">
          <w:blockQuote w:val="1"/>
          <w:marLeft w:val="-45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mailto:norasecretary@gmail.co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assets.publishing.service.gov.uk/government/uploads/system/uploads/attachment_data/file/948336/PDR_Guidance_for_publication.pdf" TargetMode="External"/><Relationship Id="rId17" Type="http://schemas.openxmlformats.org/officeDocument/2006/relationships/image" Target="media/image5.png"/><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s://www.gov.uk/government/consultations/right-to-regenerate-reform-of-the-right-to-contest/right-to-regenerate-reform-of-the-right-to-conte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consultations/changes-to-the-current-planning-system/outcome/government-response-to-the-local-housing-need-proposals-in-changes-to-the-current-planning-system" TargetMode="Externa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hyperlink" Target="https://assets.publishing.service.gov.uk/government/uploads/system/uploads/attachment_data/file/946245/Chief_Planners_Newsletter_-_December_2020.pdf" TargetMode="External"/><Relationship Id="rId19" Type="http://schemas.openxmlformats.org/officeDocument/2006/relationships/hyperlink" Target="https://www.gov.uk/government/news/right-to-regenerate-to-turn-derelict-buildings-into-homes-and-community-assets" TargetMode="External"/><Relationship Id="rId4" Type="http://schemas.openxmlformats.org/officeDocument/2006/relationships/settings" Target="settings.xml"/><Relationship Id="rId9" Type="http://schemas.openxmlformats.org/officeDocument/2006/relationships/hyperlink" Target="https://committees.parliament.uk/event/2999/formal-meeting-oral-evidence-session/" TargetMode="External"/><Relationship Id="rId14" Type="http://schemas.openxmlformats.org/officeDocument/2006/relationships/hyperlink" Target="mailto:norasecretary@gmail.com" TargetMode="External"/><Relationship Id="rId22" Type="http://schemas.openxmlformats.org/officeDocument/2006/relationships/image" Target="media/image7.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9041D-368E-47AC-A56A-7FBA82778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9</Pages>
  <Words>4076</Words>
  <Characters>23239</Characters>
  <Application>Microsoft Office Word</Application>
  <DocSecurity>8</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Grant</dc:creator>
  <cp:keywords/>
  <dc:description/>
  <cp:lastModifiedBy>Alan Grant</cp:lastModifiedBy>
  <cp:revision>29</cp:revision>
  <dcterms:created xsi:type="dcterms:W3CDTF">2020-12-21T15:57:00Z</dcterms:created>
  <dcterms:modified xsi:type="dcterms:W3CDTF">2021-01-23T14:59:00Z</dcterms:modified>
</cp:coreProperties>
</file>