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2A60" w14:textId="44643B12" w:rsidR="001C730A" w:rsidRDefault="004E1AD7" w:rsidP="004E1AD7">
      <w:pPr>
        <w:jc w:val="center"/>
      </w:pPr>
      <w:r>
        <w:rPr>
          <w:noProof/>
        </w:rPr>
        <w:drawing>
          <wp:inline distT="0" distB="0" distL="0" distR="0" wp14:anchorId="5DD68EBF" wp14:editId="20B5376D">
            <wp:extent cx="3441192" cy="9479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192" cy="947928"/>
                    </a:xfrm>
                    <a:prstGeom prst="rect">
                      <a:avLst/>
                    </a:prstGeom>
                  </pic:spPr>
                </pic:pic>
              </a:graphicData>
            </a:graphic>
          </wp:inline>
        </w:drawing>
      </w:r>
    </w:p>
    <w:p w14:paraId="3EC9208A" w14:textId="77777777" w:rsidR="00CC3FB0" w:rsidRDefault="00CC3FB0" w:rsidP="004E1AD7">
      <w:pPr>
        <w:jc w:val="center"/>
        <w:rPr>
          <w:b/>
          <w:bCs/>
          <w:sz w:val="32"/>
          <w:szCs w:val="32"/>
        </w:rPr>
      </w:pPr>
    </w:p>
    <w:p w14:paraId="0DC59EC9" w14:textId="77777777" w:rsidR="00CC3FB0" w:rsidRDefault="00CC3FB0" w:rsidP="004E1AD7">
      <w:pPr>
        <w:jc w:val="center"/>
        <w:rPr>
          <w:b/>
          <w:bCs/>
          <w:sz w:val="32"/>
          <w:szCs w:val="32"/>
        </w:rPr>
      </w:pPr>
    </w:p>
    <w:p w14:paraId="6BA0BDB4" w14:textId="77777777" w:rsidR="00CC3FB0" w:rsidRDefault="00CC3FB0" w:rsidP="004E1AD7">
      <w:pPr>
        <w:jc w:val="center"/>
        <w:rPr>
          <w:b/>
          <w:bCs/>
          <w:sz w:val="32"/>
          <w:szCs w:val="32"/>
        </w:rPr>
      </w:pPr>
    </w:p>
    <w:p w14:paraId="16A47B3F" w14:textId="77777777" w:rsidR="00CC3FB0" w:rsidRDefault="00CC3FB0" w:rsidP="004E1AD7">
      <w:pPr>
        <w:jc w:val="center"/>
        <w:rPr>
          <w:b/>
          <w:bCs/>
          <w:sz w:val="32"/>
          <w:szCs w:val="32"/>
        </w:rPr>
      </w:pPr>
    </w:p>
    <w:p w14:paraId="36B3857C" w14:textId="77777777" w:rsidR="00CC3FB0" w:rsidRDefault="00CC3FB0" w:rsidP="004E1AD7">
      <w:pPr>
        <w:jc w:val="center"/>
        <w:rPr>
          <w:b/>
          <w:bCs/>
          <w:sz w:val="32"/>
          <w:szCs w:val="32"/>
        </w:rPr>
      </w:pPr>
    </w:p>
    <w:p w14:paraId="34804858" w14:textId="3F18D516" w:rsidR="004E1AD7" w:rsidRPr="00CC3FB0" w:rsidRDefault="004E1AD7" w:rsidP="004E1AD7">
      <w:pPr>
        <w:jc w:val="center"/>
        <w:rPr>
          <w:rFonts w:ascii="Arial" w:hAnsi="Arial" w:cs="Arial"/>
          <w:b/>
          <w:bCs/>
          <w:sz w:val="72"/>
          <w:szCs w:val="72"/>
        </w:rPr>
      </w:pPr>
      <w:r w:rsidRPr="00CC3FB0">
        <w:rPr>
          <w:rFonts w:ascii="Arial" w:hAnsi="Arial" w:cs="Arial"/>
          <w:b/>
          <w:bCs/>
          <w:sz w:val="72"/>
          <w:szCs w:val="72"/>
        </w:rPr>
        <w:t>NATIONAL PLANNING POLICY FRAMEWORK</w:t>
      </w:r>
    </w:p>
    <w:p w14:paraId="646DD015" w14:textId="77777777" w:rsidR="00CC3FB0" w:rsidRDefault="00CC3FB0" w:rsidP="004E1AD7">
      <w:pPr>
        <w:spacing w:line="240" w:lineRule="auto"/>
        <w:jc w:val="center"/>
        <w:rPr>
          <w:b/>
          <w:bCs/>
        </w:rPr>
      </w:pPr>
    </w:p>
    <w:p w14:paraId="6F8A7DFE" w14:textId="77777777" w:rsidR="00CC3FB0" w:rsidRDefault="00CC3FB0" w:rsidP="004E1AD7">
      <w:pPr>
        <w:spacing w:line="240" w:lineRule="auto"/>
        <w:jc w:val="center"/>
        <w:rPr>
          <w:b/>
          <w:bCs/>
        </w:rPr>
      </w:pPr>
    </w:p>
    <w:p w14:paraId="3B285EE6" w14:textId="77777777" w:rsidR="00CC3FB0" w:rsidRDefault="00CC3FB0" w:rsidP="004E1AD7">
      <w:pPr>
        <w:spacing w:line="240" w:lineRule="auto"/>
        <w:jc w:val="center"/>
        <w:rPr>
          <w:rFonts w:ascii="Arial" w:hAnsi="Arial" w:cs="Arial"/>
          <w:b/>
          <w:bCs/>
          <w:sz w:val="28"/>
          <w:szCs w:val="28"/>
        </w:rPr>
      </w:pPr>
    </w:p>
    <w:p w14:paraId="62CC1679" w14:textId="77777777" w:rsidR="00CC3FB0" w:rsidRDefault="00CC3FB0" w:rsidP="004E1AD7">
      <w:pPr>
        <w:spacing w:line="240" w:lineRule="auto"/>
        <w:jc w:val="center"/>
        <w:rPr>
          <w:rFonts w:ascii="Arial" w:hAnsi="Arial" w:cs="Arial"/>
          <w:b/>
          <w:bCs/>
          <w:sz w:val="28"/>
          <w:szCs w:val="28"/>
        </w:rPr>
      </w:pPr>
    </w:p>
    <w:p w14:paraId="3C513D6C" w14:textId="77777777" w:rsidR="00CC3FB0" w:rsidRDefault="00CC3FB0" w:rsidP="004E1AD7">
      <w:pPr>
        <w:spacing w:line="240" w:lineRule="auto"/>
        <w:jc w:val="center"/>
        <w:rPr>
          <w:rFonts w:ascii="Arial" w:hAnsi="Arial" w:cs="Arial"/>
          <w:b/>
          <w:bCs/>
          <w:sz w:val="28"/>
          <w:szCs w:val="28"/>
        </w:rPr>
      </w:pPr>
    </w:p>
    <w:p w14:paraId="0748D0F8" w14:textId="1FB5EA26" w:rsidR="004E1AD7" w:rsidRDefault="004E1AD7" w:rsidP="004E1AD7">
      <w:pPr>
        <w:spacing w:line="240" w:lineRule="auto"/>
        <w:jc w:val="center"/>
        <w:rPr>
          <w:rFonts w:ascii="Arial" w:hAnsi="Arial" w:cs="Arial"/>
          <w:b/>
          <w:bCs/>
          <w:sz w:val="28"/>
          <w:szCs w:val="28"/>
        </w:rPr>
      </w:pPr>
      <w:r w:rsidRPr="00CC3FB0">
        <w:rPr>
          <w:rFonts w:ascii="Arial" w:hAnsi="Arial" w:cs="Arial"/>
          <w:b/>
          <w:bCs/>
          <w:sz w:val="28"/>
          <w:szCs w:val="28"/>
        </w:rPr>
        <w:t>RESPONSE TO THE NATIONAL PLANNING POLICY FRAMEWORK DRAFT TEXT</w:t>
      </w:r>
      <w:r w:rsidR="00CC3FB0">
        <w:rPr>
          <w:rFonts w:ascii="Arial" w:hAnsi="Arial" w:cs="Arial"/>
          <w:b/>
          <w:bCs/>
          <w:sz w:val="28"/>
          <w:szCs w:val="28"/>
        </w:rPr>
        <w:t xml:space="preserve"> </w:t>
      </w:r>
      <w:r w:rsidRPr="00CC3FB0">
        <w:rPr>
          <w:rFonts w:ascii="Arial" w:hAnsi="Arial" w:cs="Arial"/>
          <w:b/>
          <w:bCs/>
          <w:sz w:val="28"/>
          <w:szCs w:val="28"/>
        </w:rPr>
        <w:t>AND THE NATIONAL MODEL DESIGN CODE</w:t>
      </w:r>
    </w:p>
    <w:p w14:paraId="20E4887A" w14:textId="7A546D89" w:rsidR="00227085" w:rsidRDefault="00227085" w:rsidP="004E1AD7">
      <w:pPr>
        <w:spacing w:line="240" w:lineRule="auto"/>
        <w:jc w:val="center"/>
        <w:rPr>
          <w:rFonts w:ascii="Arial" w:hAnsi="Arial" w:cs="Arial"/>
          <w:b/>
          <w:bCs/>
          <w:sz w:val="28"/>
          <w:szCs w:val="28"/>
        </w:rPr>
      </w:pPr>
    </w:p>
    <w:p w14:paraId="13FB09F9" w14:textId="20BA49D6" w:rsidR="00227085" w:rsidRDefault="00227085" w:rsidP="004E1AD7">
      <w:pPr>
        <w:spacing w:line="240" w:lineRule="auto"/>
        <w:jc w:val="center"/>
        <w:rPr>
          <w:rFonts w:ascii="Arial" w:hAnsi="Arial" w:cs="Arial"/>
          <w:b/>
          <w:bCs/>
          <w:sz w:val="28"/>
          <w:szCs w:val="28"/>
        </w:rPr>
      </w:pPr>
    </w:p>
    <w:p w14:paraId="25AF48F2" w14:textId="508E3A37" w:rsidR="00227085" w:rsidRDefault="00227085" w:rsidP="004E1AD7">
      <w:pPr>
        <w:spacing w:line="240" w:lineRule="auto"/>
        <w:jc w:val="center"/>
        <w:rPr>
          <w:rFonts w:ascii="Arial" w:hAnsi="Arial" w:cs="Arial"/>
          <w:b/>
          <w:bCs/>
          <w:sz w:val="28"/>
          <w:szCs w:val="28"/>
        </w:rPr>
      </w:pPr>
    </w:p>
    <w:p w14:paraId="7B5C22B3" w14:textId="59B56464" w:rsidR="00227085" w:rsidRDefault="00227085" w:rsidP="00227085">
      <w:pPr>
        <w:spacing w:after="0" w:line="240" w:lineRule="auto"/>
        <w:jc w:val="right"/>
        <w:rPr>
          <w:rFonts w:cs="Arial"/>
          <w:b/>
          <w:bCs/>
          <w:color w:val="000000" w:themeColor="text1"/>
        </w:rPr>
      </w:pPr>
      <w:r>
        <w:rPr>
          <w:rFonts w:cs="Arial"/>
          <w:b/>
          <w:bCs/>
          <w:color w:val="000000" w:themeColor="text1"/>
        </w:rPr>
        <w:t>Submitted on behalf of the National Organisation of Residents Associations</w:t>
      </w:r>
    </w:p>
    <w:p w14:paraId="1ED92E97" w14:textId="74C98C86"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by Alan Grant,</w:t>
      </w:r>
    </w:p>
    <w:p w14:paraId="2E3DFD5F" w14:textId="308AA580"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Secretary,</w:t>
      </w:r>
    </w:p>
    <w:p w14:paraId="51FBF49E" w14:textId="097DA2FA"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35 St. George's Terrace,</w:t>
      </w:r>
    </w:p>
    <w:p w14:paraId="33E21814" w14:textId="0B9742AB"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Jesmond,</w:t>
      </w:r>
    </w:p>
    <w:p w14:paraId="44E5558A" w14:textId="6019DD87"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Newcastle upon Tyne NE2 2SU</w:t>
      </w:r>
    </w:p>
    <w:p w14:paraId="5B545FC1" w14:textId="45501669" w:rsidR="00227085" w:rsidRPr="00497E2C" w:rsidRDefault="00227085" w:rsidP="00227085">
      <w:pPr>
        <w:spacing w:after="0" w:line="240" w:lineRule="auto"/>
        <w:jc w:val="right"/>
        <w:rPr>
          <w:rFonts w:cs="Arial"/>
          <w:color w:val="000000" w:themeColor="text1"/>
        </w:rPr>
      </w:pPr>
      <w:r w:rsidRPr="00497E2C">
        <w:rPr>
          <w:rFonts w:cs="Arial"/>
          <w:color w:val="000000" w:themeColor="text1"/>
        </w:rPr>
        <w:t>Telephone: 07710682724</w:t>
      </w:r>
    </w:p>
    <w:p w14:paraId="2C7889F2" w14:textId="4E9DAB1A" w:rsidR="00227085" w:rsidRDefault="00227085" w:rsidP="00227085">
      <w:pPr>
        <w:spacing w:after="0" w:line="240" w:lineRule="auto"/>
        <w:jc w:val="right"/>
        <w:rPr>
          <w:rFonts w:cs="Arial"/>
          <w:color w:val="000000" w:themeColor="text1"/>
        </w:rPr>
      </w:pPr>
      <w:r w:rsidRPr="00497E2C">
        <w:rPr>
          <w:rFonts w:cs="Arial"/>
          <w:color w:val="000000" w:themeColor="text1"/>
        </w:rPr>
        <w:t xml:space="preserve">Email: </w:t>
      </w:r>
      <w:hyperlink r:id="rId9" w:history="1">
        <w:r w:rsidR="00645C91" w:rsidRPr="007B355F">
          <w:rPr>
            <w:rStyle w:val="Hyperlink"/>
            <w:rFonts w:cs="Arial"/>
          </w:rPr>
          <w:t>norasecretary@gmail.com</w:t>
        </w:r>
      </w:hyperlink>
    </w:p>
    <w:p w14:paraId="3DCCEBBC" w14:textId="11B9D97E" w:rsidR="00645C91" w:rsidRDefault="00645C91" w:rsidP="00227085">
      <w:pPr>
        <w:spacing w:after="0" w:line="240" w:lineRule="auto"/>
        <w:jc w:val="right"/>
        <w:rPr>
          <w:rFonts w:cs="Arial"/>
          <w:color w:val="000000" w:themeColor="text1"/>
        </w:rPr>
      </w:pPr>
    </w:p>
    <w:p w14:paraId="21D97078" w14:textId="6921EF91" w:rsidR="00645C91" w:rsidRPr="00497E2C" w:rsidRDefault="00645C91" w:rsidP="00227085">
      <w:pPr>
        <w:spacing w:after="0" w:line="240" w:lineRule="auto"/>
        <w:jc w:val="right"/>
        <w:rPr>
          <w:rFonts w:cs="Arial"/>
          <w:color w:val="000000" w:themeColor="text1"/>
        </w:rPr>
      </w:pPr>
      <w:r>
        <w:rPr>
          <w:rFonts w:cs="Arial"/>
          <w:color w:val="000000" w:themeColor="text1"/>
        </w:rPr>
        <w:t>March 2021</w:t>
      </w:r>
    </w:p>
    <w:p w14:paraId="03FF6BA7" w14:textId="77777777" w:rsidR="00227085" w:rsidRPr="00227085" w:rsidRDefault="00227085" w:rsidP="00227085">
      <w:pPr>
        <w:spacing w:line="240" w:lineRule="auto"/>
        <w:jc w:val="right"/>
        <w:rPr>
          <w:rFonts w:cs="Arial"/>
          <w:b/>
          <w:bCs/>
          <w:color w:val="000000" w:themeColor="text1"/>
        </w:rPr>
      </w:pPr>
    </w:p>
    <w:p w14:paraId="1DBDB894" w14:textId="125EC78E" w:rsidR="00CC3FB0" w:rsidRDefault="00CC3FB0">
      <w:pPr>
        <w:rPr>
          <w:b/>
          <w:bCs/>
        </w:rPr>
      </w:pPr>
      <w:r>
        <w:rPr>
          <w:b/>
          <w:bCs/>
        </w:rPr>
        <w:br w:type="page"/>
      </w:r>
    </w:p>
    <w:p w14:paraId="591A587E" w14:textId="77777777" w:rsidR="00CC3FB0" w:rsidRDefault="00CC3FB0" w:rsidP="004E1AD7">
      <w:pPr>
        <w:spacing w:line="240" w:lineRule="auto"/>
        <w:jc w:val="center"/>
        <w:rPr>
          <w:b/>
          <w:bCs/>
        </w:rPr>
      </w:pPr>
    </w:p>
    <w:p w14:paraId="68765842" w14:textId="77777777" w:rsidR="00F56351" w:rsidRDefault="00F56351" w:rsidP="00497E2C">
      <w:pPr>
        <w:tabs>
          <w:tab w:val="left" w:pos="3073"/>
        </w:tabs>
        <w:spacing w:line="240" w:lineRule="auto"/>
        <w:rPr>
          <w:rFonts w:ascii="Arial" w:hAnsi="Arial" w:cs="Arial"/>
          <w:b/>
          <w:bCs/>
          <w:sz w:val="24"/>
          <w:szCs w:val="24"/>
          <w:u w:val="single"/>
        </w:rPr>
      </w:pPr>
    </w:p>
    <w:p w14:paraId="6430E19B" w14:textId="77777777" w:rsidR="00F56351" w:rsidRDefault="00F56351" w:rsidP="00497E2C">
      <w:pPr>
        <w:tabs>
          <w:tab w:val="left" w:pos="3073"/>
        </w:tabs>
        <w:spacing w:line="240" w:lineRule="auto"/>
        <w:rPr>
          <w:rFonts w:ascii="Arial" w:hAnsi="Arial" w:cs="Arial"/>
          <w:b/>
          <w:bCs/>
          <w:sz w:val="24"/>
          <w:szCs w:val="24"/>
          <w:u w:val="single"/>
        </w:rPr>
      </w:pPr>
    </w:p>
    <w:p w14:paraId="739D59B6" w14:textId="77777777" w:rsidR="00F56351" w:rsidRDefault="00F56351" w:rsidP="00497E2C">
      <w:pPr>
        <w:tabs>
          <w:tab w:val="left" w:pos="3073"/>
        </w:tabs>
        <w:spacing w:line="240" w:lineRule="auto"/>
        <w:rPr>
          <w:rFonts w:ascii="Arial" w:hAnsi="Arial" w:cs="Arial"/>
          <w:b/>
          <w:bCs/>
          <w:sz w:val="24"/>
          <w:szCs w:val="24"/>
          <w:u w:val="single"/>
        </w:rPr>
      </w:pPr>
    </w:p>
    <w:p w14:paraId="4BD7251B" w14:textId="77777777" w:rsidR="00F56351" w:rsidRDefault="00F56351" w:rsidP="00497E2C">
      <w:pPr>
        <w:tabs>
          <w:tab w:val="left" w:pos="3073"/>
        </w:tabs>
        <w:spacing w:line="240" w:lineRule="auto"/>
        <w:rPr>
          <w:rFonts w:ascii="Arial" w:hAnsi="Arial" w:cs="Arial"/>
          <w:b/>
          <w:bCs/>
          <w:sz w:val="24"/>
          <w:szCs w:val="24"/>
          <w:u w:val="single"/>
        </w:rPr>
      </w:pPr>
    </w:p>
    <w:p w14:paraId="4B51C061" w14:textId="76879E77" w:rsidR="004E1AD7" w:rsidRPr="003B5539" w:rsidRDefault="004E1AD7" w:rsidP="00497E2C">
      <w:pPr>
        <w:tabs>
          <w:tab w:val="left" w:pos="3073"/>
        </w:tabs>
        <w:spacing w:line="240" w:lineRule="auto"/>
        <w:rPr>
          <w:rFonts w:ascii="Arial" w:hAnsi="Arial" w:cs="Arial"/>
          <w:b/>
          <w:bCs/>
          <w:sz w:val="24"/>
          <w:szCs w:val="24"/>
          <w:u w:val="single"/>
        </w:rPr>
      </w:pPr>
      <w:r w:rsidRPr="003B5539">
        <w:rPr>
          <w:rFonts w:ascii="Arial" w:hAnsi="Arial" w:cs="Arial"/>
          <w:b/>
          <w:bCs/>
          <w:sz w:val="24"/>
          <w:szCs w:val="24"/>
          <w:u w:val="single"/>
        </w:rPr>
        <w:t>Preamb</w:t>
      </w:r>
      <w:r w:rsidR="00497E2C">
        <w:rPr>
          <w:rFonts w:ascii="Arial" w:hAnsi="Arial" w:cs="Arial"/>
          <w:b/>
          <w:bCs/>
          <w:sz w:val="24"/>
          <w:szCs w:val="24"/>
          <w:u w:val="single"/>
        </w:rPr>
        <w:t>le</w:t>
      </w:r>
    </w:p>
    <w:p w14:paraId="26B9CEB2" w14:textId="3703807A" w:rsidR="004E1AD7" w:rsidRPr="003B5539" w:rsidRDefault="004E1AD7" w:rsidP="004E1AD7">
      <w:pPr>
        <w:spacing w:line="240" w:lineRule="auto"/>
        <w:rPr>
          <w:rFonts w:ascii="Arial" w:hAnsi="Arial" w:cs="Arial"/>
          <w:sz w:val="24"/>
          <w:szCs w:val="24"/>
        </w:rPr>
      </w:pPr>
      <w:r w:rsidRPr="003B5539">
        <w:rPr>
          <w:rFonts w:ascii="Arial" w:hAnsi="Arial" w:cs="Arial"/>
          <w:sz w:val="24"/>
          <w:szCs w:val="24"/>
        </w:rPr>
        <w:t xml:space="preserve">The National Organisation of Residents </w:t>
      </w:r>
      <w:r w:rsidR="007F0B3B" w:rsidRPr="003B5539">
        <w:rPr>
          <w:rFonts w:ascii="Arial" w:hAnsi="Arial" w:cs="Arial"/>
          <w:sz w:val="24"/>
          <w:szCs w:val="24"/>
        </w:rPr>
        <w:t>Associations, established</w:t>
      </w:r>
      <w:r w:rsidRPr="003B5539">
        <w:rPr>
          <w:rFonts w:ascii="Arial" w:hAnsi="Arial" w:cs="Arial"/>
          <w:sz w:val="24"/>
          <w:szCs w:val="24"/>
        </w:rPr>
        <w:t xml:space="preserve"> in 2003</w:t>
      </w:r>
      <w:r w:rsidR="00503EDA" w:rsidRPr="003B5539">
        <w:rPr>
          <w:rFonts w:ascii="Arial" w:hAnsi="Arial" w:cs="Arial"/>
          <w:sz w:val="24"/>
          <w:szCs w:val="24"/>
        </w:rPr>
        <w:t>,</w:t>
      </w:r>
      <w:r w:rsidRPr="003B5539">
        <w:rPr>
          <w:rFonts w:ascii="Arial" w:hAnsi="Arial" w:cs="Arial"/>
          <w:sz w:val="24"/>
          <w:szCs w:val="24"/>
        </w:rPr>
        <w:t xml:space="preserve"> represents, </w:t>
      </w:r>
      <w:r w:rsidR="007F0B3B" w:rsidRPr="003B5539">
        <w:rPr>
          <w:rFonts w:ascii="Arial" w:hAnsi="Arial" w:cs="Arial"/>
          <w:sz w:val="24"/>
          <w:szCs w:val="24"/>
        </w:rPr>
        <w:t>through</w:t>
      </w:r>
      <w:r w:rsidRPr="003B5539">
        <w:rPr>
          <w:rFonts w:ascii="Arial" w:hAnsi="Arial" w:cs="Arial"/>
          <w:sz w:val="24"/>
          <w:szCs w:val="24"/>
        </w:rPr>
        <w:t xml:space="preserve"> its member </w:t>
      </w:r>
      <w:r w:rsidR="007F0B3B" w:rsidRPr="003B5539">
        <w:rPr>
          <w:rFonts w:ascii="Arial" w:hAnsi="Arial" w:cs="Arial"/>
          <w:sz w:val="24"/>
          <w:szCs w:val="24"/>
        </w:rPr>
        <w:t>A</w:t>
      </w:r>
      <w:r w:rsidRPr="003B5539">
        <w:rPr>
          <w:rFonts w:ascii="Arial" w:hAnsi="Arial" w:cs="Arial"/>
          <w:sz w:val="24"/>
          <w:szCs w:val="24"/>
        </w:rPr>
        <w:t xml:space="preserve">ssociations, </w:t>
      </w:r>
      <w:r w:rsidR="003A3624">
        <w:rPr>
          <w:rFonts w:ascii="Arial" w:hAnsi="Arial" w:cs="Arial"/>
          <w:sz w:val="24"/>
          <w:szCs w:val="24"/>
        </w:rPr>
        <w:t>about</w:t>
      </w:r>
      <w:r w:rsidRPr="003B5539">
        <w:rPr>
          <w:rFonts w:ascii="Arial" w:hAnsi="Arial" w:cs="Arial"/>
          <w:sz w:val="24"/>
          <w:szCs w:val="24"/>
        </w:rPr>
        <w:t xml:space="preserve"> 2,500,000 residents in </w:t>
      </w:r>
      <w:r w:rsidR="007F0B3B" w:rsidRPr="003B5539">
        <w:rPr>
          <w:rFonts w:ascii="Arial" w:hAnsi="Arial" w:cs="Arial"/>
          <w:sz w:val="24"/>
          <w:szCs w:val="24"/>
        </w:rPr>
        <w:t>England and Wales.  It has already submitted responses to the Beautiful Building Better, Building Beautiful Consultation</w:t>
      </w:r>
      <w:r w:rsidR="001202B9" w:rsidRPr="003B5539">
        <w:rPr>
          <w:rStyle w:val="FootnoteReference"/>
          <w:rFonts w:ascii="Arial" w:hAnsi="Arial" w:cs="Arial"/>
          <w:sz w:val="24"/>
          <w:szCs w:val="24"/>
        </w:rPr>
        <w:footnoteReference w:id="1"/>
      </w:r>
      <w:r w:rsidR="007F0B3B" w:rsidRPr="003B5539">
        <w:rPr>
          <w:rFonts w:ascii="Arial" w:hAnsi="Arial" w:cs="Arial"/>
          <w:sz w:val="24"/>
          <w:szCs w:val="24"/>
        </w:rPr>
        <w:t xml:space="preserve">, the Changes to The Current Planning System Consultation, the Planning for The Future </w:t>
      </w:r>
      <w:r w:rsidR="000E266B" w:rsidRPr="003B5539">
        <w:rPr>
          <w:rFonts w:ascii="Arial" w:hAnsi="Arial" w:cs="Arial"/>
          <w:sz w:val="24"/>
          <w:szCs w:val="24"/>
        </w:rPr>
        <w:t>Consultation</w:t>
      </w:r>
      <w:r w:rsidR="007F0B3B" w:rsidRPr="003B5539">
        <w:rPr>
          <w:rFonts w:ascii="Arial" w:hAnsi="Arial" w:cs="Arial"/>
          <w:sz w:val="24"/>
          <w:szCs w:val="24"/>
        </w:rPr>
        <w:t xml:space="preserve"> and to the House of Commons </w:t>
      </w:r>
      <w:r w:rsidR="000E266B" w:rsidRPr="003B5539">
        <w:rPr>
          <w:rFonts w:ascii="Arial" w:hAnsi="Arial" w:cs="Arial"/>
          <w:sz w:val="24"/>
          <w:szCs w:val="24"/>
        </w:rPr>
        <w:t>Enquiry into the Future of the Planning System.</w:t>
      </w:r>
    </w:p>
    <w:p w14:paraId="6BC2317F" w14:textId="39DDCE42" w:rsidR="00C7070F" w:rsidRPr="003B5539" w:rsidRDefault="002134CA" w:rsidP="004E1AD7">
      <w:pPr>
        <w:spacing w:line="240" w:lineRule="auto"/>
        <w:rPr>
          <w:rFonts w:ascii="Arial" w:hAnsi="Arial" w:cs="Arial"/>
          <w:sz w:val="24"/>
          <w:szCs w:val="24"/>
        </w:rPr>
      </w:pPr>
      <w:r w:rsidRPr="003B5539">
        <w:rPr>
          <w:rFonts w:ascii="Arial" w:hAnsi="Arial" w:cs="Arial"/>
          <w:sz w:val="24"/>
          <w:szCs w:val="24"/>
        </w:rPr>
        <w:t>Prior to the inception of the National Planning Policy Framework in 2012</w:t>
      </w:r>
      <w:r w:rsidR="000E266B" w:rsidRPr="003B5539">
        <w:rPr>
          <w:rFonts w:ascii="Arial" w:hAnsi="Arial" w:cs="Arial"/>
          <w:sz w:val="24"/>
          <w:szCs w:val="24"/>
        </w:rPr>
        <w:t xml:space="preserve">, </w:t>
      </w:r>
      <w:r w:rsidRPr="003B5539">
        <w:rPr>
          <w:rFonts w:ascii="Arial" w:hAnsi="Arial" w:cs="Arial"/>
          <w:sz w:val="24"/>
          <w:szCs w:val="24"/>
        </w:rPr>
        <w:t xml:space="preserve">consultations held at various locations throughout the country </w:t>
      </w:r>
      <w:r w:rsidR="00DC0B4A" w:rsidRPr="003B5539">
        <w:rPr>
          <w:rFonts w:ascii="Arial" w:hAnsi="Arial" w:cs="Arial"/>
          <w:sz w:val="24"/>
          <w:szCs w:val="24"/>
        </w:rPr>
        <w:t xml:space="preserve">proposed </w:t>
      </w:r>
      <w:r w:rsidRPr="003B5539">
        <w:rPr>
          <w:rFonts w:ascii="Arial" w:hAnsi="Arial" w:cs="Arial"/>
          <w:sz w:val="24"/>
          <w:szCs w:val="24"/>
        </w:rPr>
        <w:t xml:space="preserve">the </w:t>
      </w:r>
      <w:r w:rsidR="00C7070F" w:rsidRPr="003B5539">
        <w:rPr>
          <w:rFonts w:ascii="Arial" w:hAnsi="Arial" w:cs="Arial"/>
          <w:sz w:val="24"/>
          <w:szCs w:val="24"/>
        </w:rPr>
        <w:t xml:space="preserve">model </w:t>
      </w:r>
      <w:r w:rsidRPr="003B5539">
        <w:rPr>
          <w:rFonts w:ascii="Arial" w:hAnsi="Arial" w:cs="Arial"/>
          <w:sz w:val="24"/>
          <w:szCs w:val="24"/>
        </w:rPr>
        <w:t xml:space="preserve">that </w:t>
      </w:r>
      <w:r w:rsidR="00C7070F" w:rsidRPr="003B5539">
        <w:rPr>
          <w:rFonts w:ascii="Arial" w:hAnsi="Arial" w:cs="Arial"/>
          <w:sz w:val="24"/>
          <w:szCs w:val="24"/>
        </w:rPr>
        <w:t xml:space="preserve">residents and their communities, in conjunction with their Local Authorities, </w:t>
      </w:r>
      <w:r w:rsidR="00DC0B4A" w:rsidRPr="003B5539">
        <w:rPr>
          <w:rFonts w:ascii="Arial" w:hAnsi="Arial" w:cs="Arial"/>
          <w:sz w:val="24"/>
          <w:szCs w:val="24"/>
        </w:rPr>
        <w:t xml:space="preserve">would </w:t>
      </w:r>
      <w:r w:rsidR="00C7070F" w:rsidRPr="003B5539">
        <w:rPr>
          <w:rFonts w:ascii="Arial" w:hAnsi="Arial" w:cs="Arial"/>
          <w:sz w:val="24"/>
          <w:szCs w:val="24"/>
        </w:rPr>
        <w:t>be a major factor in determining the character of their areas, which included planning, transport, the environment, amongst other matters</w:t>
      </w:r>
      <w:r w:rsidR="00DC0B4A" w:rsidRPr="003B5539">
        <w:rPr>
          <w:rFonts w:ascii="Arial" w:hAnsi="Arial" w:cs="Arial"/>
          <w:sz w:val="24"/>
          <w:szCs w:val="24"/>
        </w:rPr>
        <w:t>.  I</w:t>
      </w:r>
      <w:r w:rsidR="00C7070F" w:rsidRPr="003B5539">
        <w:rPr>
          <w:rFonts w:ascii="Arial" w:hAnsi="Arial" w:cs="Arial"/>
          <w:sz w:val="24"/>
          <w:szCs w:val="24"/>
        </w:rPr>
        <w:t xml:space="preserve">n effect, planning </w:t>
      </w:r>
      <w:r w:rsidR="00BE3750" w:rsidRPr="003B5539">
        <w:rPr>
          <w:rFonts w:ascii="Arial" w:hAnsi="Arial" w:cs="Arial"/>
          <w:sz w:val="24"/>
          <w:szCs w:val="24"/>
        </w:rPr>
        <w:t>p</w:t>
      </w:r>
      <w:r w:rsidR="00C7070F" w:rsidRPr="003B5539">
        <w:rPr>
          <w:rFonts w:ascii="Arial" w:hAnsi="Arial" w:cs="Arial"/>
          <w:sz w:val="24"/>
          <w:szCs w:val="24"/>
        </w:rPr>
        <w:t xml:space="preserve">olicies would be driven </w:t>
      </w:r>
      <w:r w:rsidR="00BE3750" w:rsidRPr="003B5539">
        <w:rPr>
          <w:rFonts w:ascii="Arial" w:hAnsi="Arial" w:cs="Arial"/>
          <w:sz w:val="24"/>
          <w:szCs w:val="24"/>
        </w:rPr>
        <w:t>from the “ground up”, rather than “top down”.    Regretfully, this has not proved to be the case.</w:t>
      </w:r>
    </w:p>
    <w:p w14:paraId="156FA3AB" w14:textId="48F8EB3D" w:rsidR="000E266B" w:rsidRPr="003B5539" w:rsidRDefault="00BE3750" w:rsidP="004E1AD7">
      <w:pPr>
        <w:spacing w:line="240" w:lineRule="auto"/>
        <w:rPr>
          <w:rFonts w:ascii="Arial" w:hAnsi="Arial" w:cs="Arial"/>
          <w:sz w:val="24"/>
          <w:szCs w:val="24"/>
        </w:rPr>
      </w:pPr>
      <w:r w:rsidRPr="003B5539">
        <w:rPr>
          <w:rFonts w:ascii="Arial" w:hAnsi="Arial" w:cs="Arial"/>
          <w:sz w:val="24"/>
          <w:szCs w:val="24"/>
        </w:rPr>
        <w:t xml:space="preserve">The introduction and implementation of Neighbourhood Plans has </w:t>
      </w:r>
      <w:r w:rsidR="003A3624">
        <w:rPr>
          <w:rFonts w:ascii="Arial" w:hAnsi="Arial" w:cs="Arial"/>
          <w:sz w:val="24"/>
          <w:szCs w:val="24"/>
        </w:rPr>
        <w:t>shown</w:t>
      </w:r>
      <w:r w:rsidRPr="003B5539">
        <w:rPr>
          <w:rFonts w:ascii="Arial" w:hAnsi="Arial" w:cs="Arial"/>
          <w:sz w:val="24"/>
          <w:szCs w:val="24"/>
        </w:rPr>
        <w:t xml:space="preserve"> that the process is difficult and complicated and is </w:t>
      </w:r>
      <w:r w:rsidR="000E266B" w:rsidRPr="003B5539">
        <w:rPr>
          <w:rFonts w:ascii="Arial" w:hAnsi="Arial" w:cs="Arial"/>
          <w:sz w:val="24"/>
          <w:szCs w:val="24"/>
        </w:rPr>
        <w:t xml:space="preserve">perceived to be directed </w:t>
      </w:r>
      <w:r w:rsidRPr="003B5539">
        <w:rPr>
          <w:rFonts w:ascii="Arial" w:hAnsi="Arial" w:cs="Arial"/>
          <w:sz w:val="24"/>
          <w:szCs w:val="24"/>
        </w:rPr>
        <w:t xml:space="preserve">and weighted </w:t>
      </w:r>
      <w:r w:rsidR="00DC0B4A" w:rsidRPr="003B5539">
        <w:rPr>
          <w:rFonts w:ascii="Arial" w:hAnsi="Arial" w:cs="Arial"/>
          <w:sz w:val="24"/>
          <w:szCs w:val="24"/>
        </w:rPr>
        <w:t>to a greater extent</w:t>
      </w:r>
      <w:r w:rsidR="000E266B" w:rsidRPr="003B5539">
        <w:rPr>
          <w:rFonts w:ascii="Arial" w:hAnsi="Arial" w:cs="Arial"/>
          <w:sz w:val="24"/>
          <w:szCs w:val="24"/>
        </w:rPr>
        <w:t xml:space="preserve"> towards </w:t>
      </w:r>
      <w:r w:rsidRPr="003B5539">
        <w:rPr>
          <w:rFonts w:ascii="Arial" w:hAnsi="Arial" w:cs="Arial"/>
          <w:sz w:val="24"/>
          <w:szCs w:val="24"/>
        </w:rPr>
        <w:t>developers, builders</w:t>
      </w:r>
      <w:r w:rsidR="000E266B" w:rsidRPr="003B5539">
        <w:rPr>
          <w:rFonts w:ascii="Arial" w:hAnsi="Arial" w:cs="Arial"/>
          <w:sz w:val="24"/>
          <w:szCs w:val="24"/>
        </w:rPr>
        <w:t xml:space="preserve"> and Local Authorities and their planning departments and does not take into account </w:t>
      </w:r>
      <w:r w:rsidRPr="003B5539">
        <w:rPr>
          <w:rFonts w:ascii="Arial" w:hAnsi="Arial" w:cs="Arial"/>
          <w:sz w:val="24"/>
          <w:szCs w:val="24"/>
        </w:rPr>
        <w:t xml:space="preserve">sufficiently </w:t>
      </w:r>
      <w:r w:rsidR="000E266B" w:rsidRPr="003B5539">
        <w:rPr>
          <w:rFonts w:ascii="Arial" w:hAnsi="Arial" w:cs="Arial"/>
          <w:sz w:val="24"/>
          <w:szCs w:val="24"/>
        </w:rPr>
        <w:t xml:space="preserve">the views and concerns of residents who live and work in their communities.   </w:t>
      </w:r>
    </w:p>
    <w:p w14:paraId="3EE4B94B" w14:textId="585DF15A" w:rsidR="00521CAC" w:rsidRPr="003B5539" w:rsidRDefault="00521CAC" w:rsidP="004E1AD7">
      <w:pPr>
        <w:spacing w:line="240" w:lineRule="auto"/>
        <w:rPr>
          <w:rFonts w:ascii="Arial" w:hAnsi="Arial" w:cs="Arial"/>
          <w:sz w:val="24"/>
          <w:szCs w:val="24"/>
        </w:rPr>
      </w:pPr>
      <w:r w:rsidRPr="003B5539">
        <w:rPr>
          <w:rFonts w:ascii="Arial" w:hAnsi="Arial" w:cs="Arial"/>
          <w:sz w:val="24"/>
          <w:szCs w:val="24"/>
        </w:rPr>
        <w:t xml:space="preserve">N.O.R.A. perceives that there is a loss of confidence in the planning process by </w:t>
      </w:r>
      <w:r w:rsidR="003A3624">
        <w:rPr>
          <w:rFonts w:ascii="Arial" w:hAnsi="Arial" w:cs="Arial"/>
          <w:sz w:val="24"/>
          <w:szCs w:val="24"/>
        </w:rPr>
        <w:t>R</w:t>
      </w:r>
      <w:r w:rsidRPr="003B5539">
        <w:rPr>
          <w:rFonts w:ascii="Arial" w:hAnsi="Arial" w:cs="Arial"/>
          <w:sz w:val="24"/>
          <w:szCs w:val="24"/>
        </w:rPr>
        <w:t xml:space="preserve">esidents Associations and that their responses to planning applications have little weight in the final decision process.    </w:t>
      </w:r>
    </w:p>
    <w:p w14:paraId="015D47ED" w14:textId="66B4A2F6" w:rsidR="004A3BF5" w:rsidRPr="003B5539" w:rsidRDefault="004A3BF5" w:rsidP="004E1AD7">
      <w:pPr>
        <w:spacing w:line="240" w:lineRule="auto"/>
        <w:rPr>
          <w:rFonts w:ascii="Arial" w:hAnsi="Arial" w:cs="Arial"/>
          <w:sz w:val="24"/>
          <w:szCs w:val="24"/>
        </w:rPr>
      </w:pPr>
      <w:r w:rsidRPr="003B5539">
        <w:rPr>
          <w:rFonts w:ascii="Arial" w:hAnsi="Arial" w:cs="Arial"/>
          <w:sz w:val="24"/>
          <w:szCs w:val="24"/>
        </w:rPr>
        <w:t xml:space="preserve">Easy access to planning applications by residents is essential and should be maintained by Local Planning Authorities on their own websites as well as the Planning Portal.    </w:t>
      </w:r>
    </w:p>
    <w:p w14:paraId="3ADCA4EA" w14:textId="12BB73AD" w:rsidR="00455841" w:rsidRPr="003B5539" w:rsidRDefault="00455841" w:rsidP="004E1AD7">
      <w:pPr>
        <w:spacing w:line="240" w:lineRule="auto"/>
        <w:rPr>
          <w:rFonts w:ascii="Arial" w:hAnsi="Arial" w:cs="Arial"/>
          <w:sz w:val="24"/>
          <w:szCs w:val="24"/>
        </w:rPr>
      </w:pPr>
      <w:r w:rsidRPr="003B5539">
        <w:rPr>
          <w:rFonts w:ascii="Arial" w:hAnsi="Arial" w:cs="Arial"/>
          <w:sz w:val="24"/>
          <w:szCs w:val="24"/>
        </w:rPr>
        <w:t xml:space="preserve">N.O.R.A. </w:t>
      </w:r>
      <w:r w:rsidR="003A3624">
        <w:rPr>
          <w:rFonts w:ascii="Arial" w:hAnsi="Arial" w:cs="Arial"/>
          <w:sz w:val="24"/>
          <w:szCs w:val="24"/>
        </w:rPr>
        <w:t>feels</w:t>
      </w:r>
      <w:r w:rsidRPr="003B5539">
        <w:rPr>
          <w:rFonts w:ascii="Arial" w:hAnsi="Arial" w:cs="Arial"/>
          <w:sz w:val="24"/>
          <w:szCs w:val="24"/>
        </w:rPr>
        <w:t xml:space="preserve"> that the time allotted for a response to this </w:t>
      </w:r>
      <w:r w:rsidR="003A3624">
        <w:rPr>
          <w:rFonts w:ascii="Arial" w:hAnsi="Arial" w:cs="Arial"/>
          <w:sz w:val="24"/>
          <w:szCs w:val="24"/>
        </w:rPr>
        <w:t>C</w:t>
      </w:r>
      <w:r w:rsidR="00DC0B4A" w:rsidRPr="003B5539">
        <w:rPr>
          <w:rFonts w:ascii="Arial" w:hAnsi="Arial" w:cs="Arial"/>
          <w:sz w:val="24"/>
          <w:szCs w:val="24"/>
        </w:rPr>
        <w:t xml:space="preserve">onsultation </w:t>
      </w:r>
      <w:r w:rsidRPr="003B5539">
        <w:rPr>
          <w:rFonts w:ascii="Arial" w:hAnsi="Arial" w:cs="Arial"/>
          <w:sz w:val="24"/>
          <w:szCs w:val="24"/>
        </w:rPr>
        <w:t xml:space="preserve">is too short, as the present Covid19 restrictions are hampering resident associations in their ability to communicate between their committees </w:t>
      </w:r>
      <w:r w:rsidR="00070FC3" w:rsidRPr="003B5539">
        <w:rPr>
          <w:rFonts w:ascii="Arial" w:hAnsi="Arial" w:cs="Arial"/>
          <w:sz w:val="24"/>
          <w:szCs w:val="24"/>
        </w:rPr>
        <w:t>and members</w:t>
      </w:r>
      <w:r w:rsidRPr="003B5539">
        <w:rPr>
          <w:rFonts w:ascii="Arial" w:hAnsi="Arial" w:cs="Arial"/>
          <w:sz w:val="24"/>
          <w:szCs w:val="24"/>
        </w:rPr>
        <w:t xml:space="preserve">, </w:t>
      </w:r>
      <w:r w:rsidR="003A3624">
        <w:rPr>
          <w:rFonts w:ascii="Arial" w:hAnsi="Arial" w:cs="Arial"/>
          <w:sz w:val="24"/>
          <w:szCs w:val="24"/>
        </w:rPr>
        <w:t>with</w:t>
      </w:r>
      <w:r w:rsidRPr="003B5539">
        <w:rPr>
          <w:rFonts w:ascii="Arial" w:hAnsi="Arial" w:cs="Arial"/>
          <w:sz w:val="24"/>
          <w:szCs w:val="24"/>
        </w:rPr>
        <w:t xml:space="preserve"> face-to-face meetings </w:t>
      </w:r>
      <w:r w:rsidR="003A3624">
        <w:rPr>
          <w:rFonts w:ascii="Arial" w:hAnsi="Arial" w:cs="Arial"/>
          <w:sz w:val="24"/>
          <w:szCs w:val="24"/>
        </w:rPr>
        <w:t>being</w:t>
      </w:r>
      <w:r w:rsidRPr="003B5539">
        <w:rPr>
          <w:rFonts w:ascii="Arial" w:hAnsi="Arial" w:cs="Arial"/>
          <w:sz w:val="24"/>
          <w:szCs w:val="24"/>
        </w:rPr>
        <w:t xml:space="preserve"> </w:t>
      </w:r>
      <w:r w:rsidR="00DC0B4A" w:rsidRPr="003B5539">
        <w:rPr>
          <w:rFonts w:ascii="Arial" w:hAnsi="Arial" w:cs="Arial"/>
          <w:sz w:val="24"/>
          <w:szCs w:val="24"/>
        </w:rPr>
        <w:t xml:space="preserve">prevented under the lockdown guidance for the Covid-19 </w:t>
      </w:r>
      <w:r w:rsidR="00CC6721" w:rsidRPr="003B5539">
        <w:rPr>
          <w:rFonts w:ascii="Arial" w:hAnsi="Arial" w:cs="Arial"/>
          <w:sz w:val="24"/>
          <w:szCs w:val="24"/>
        </w:rPr>
        <w:t>pandemic</w:t>
      </w:r>
      <w:r w:rsidRPr="003B5539">
        <w:rPr>
          <w:rFonts w:ascii="Arial" w:hAnsi="Arial" w:cs="Arial"/>
          <w:sz w:val="24"/>
          <w:szCs w:val="24"/>
        </w:rPr>
        <w:t>.</w:t>
      </w:r>
      <w:r w:rsidR="00CC6721" w:rsidRPr="003B5539">
        <w:rPr>
          <w:rFonts w:ascii="Arial" w:hAnsi="Arial" w:cs="Arial"/>
          <w:sz w:val="24"/>
          <w:szCs w:val="24"/>
        </w:rPr>
        <w:t xml:space="preserve">   </w:t>
      </w:r>
    </w:p>
    <w:p w14:paraId="74CDF9F1" w14:textId="77777777" w:rsidR="003B5539" w:rsidRDefault="003B5539">
      <w:pPr>
        <w:rPr>
          <w:rFonts w:ascii="Arial" w:hAnsi="Arial" w:cs="Arial"/>
          <w:b/>
          <w:bCs/>
          <w:sz w:val="24"/>
          <w:szCs w:val="24"/>
          <w:u w:val="single"/>
        </w:rPr>
      </w:pPr>
      <w:r>
        <w:rPr>
          <w:rFonts w:ascii="Arial" w:hAnsi="Arial" w:cs="Arial"/>
          <w:b/>
          <w:bCs/>
          <w:sz w:val="24"/>
          <w:szCs w:val="24"/>
          <w:u w:val="single"/>
        </w:rPr>
        <w:br w:type="page"/>
      </w:r>
    </w:p>
    <w:p w14:paraId="5B03800F" w14:textId="72A9BD3E" w:rsidR="00521CAC" w:rsidRPr="003B5539" w:rsidRDefault="00521CAC" w:rsidP="004E1AD7">
      <w:pPr>
        <w:spacing w:line="240" w:lineRule="auto"/>
        <w:rPr>
          <w:rFonts w:ascii="Arial" w:hAnsi="Arial" w:cs="Arial"/>
          <w:b/>
          <w:bCs/>
          <w:sz w:val="24"/>
          <w:szCs w:val="24"/>
          <w:u w:val="single"/>
        </w:rPr>
      </w:pPr>
      <w:r w:rsidRPr="003B5539">
        <w:rPr>
          <w:rFonts w:ascii="Arial" w:hAnsi="Arial" w:cs="Arial"/>
          <w:b/>
          <w:bCs/>
          <w:sz w:val="24"/>
          <w:szCs w:val="24"/>
          <w:u w:val="single"/>
        </w:rPr>
        <w:t>Neighbourhood Plans</w:t>
      </w:r>
    </w:p>
    <w:p w14:paraId="7D28F4F8" w14:textId="6134D05D" w:rsidR="00521CAC" w:rsidRPr="003B5539" w:rsidRDefault="00521CAC" w:rsidP="004E1AD7">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N.O.R.A. </w:t>
      </w:r>
      <w:r w:rsidR="003A3624">
        <w:rPr>
          <w:rFonts w:ascii="Arial" w:hAnsi="Arial" w:cs="Arial"/>
          <w:color w:val="222222"/>
          <w:sz w:val="24"/>
          <w:szCs w:val="24"/>
          <w:shd w:val="clear" w:color="auto" w:fill="FFFFFF"/>
        </w:rPr>
        <w:t>believes</w:t>
      </w:r>
      <w:r w:rsidR="00DF20F7" w:rsidRPr="003B5539">
        <w:rPr>
          <w:rFonts w:ascii="Arial" w:hAnsi="Arial" w:cs="Arial"/>
          <w:color w:val="222222"/>
          <w:sz w:val="24"/>
          <w:szCs w:val="24"/>
          <w:shd w:val="clear" w:color="auto" w:fill="FFFFFF"/>
        </w:rPr>
        <w:t xml:space="preserve"> it essential </w:t>
      </w:r>
      <w:r w:rsidRPr="003B5539">
        <w:rPr>
          <w:rFonts w:ascii="Arial" w:hAnsi="Arial" w:cs="Arial"/>
          <w:color w:val="222222"/>
          <w:sz w:val="24"/>
          <w:szCs w:val="24"/>
          <w:shd w:val="clear" w:color="auto" w:fill="FFFFFF"/>
        </w:rPr>
        <w:t xml:space="preserve">that </w:t>
      </w:r>
      <w:r w:rsidR="00DF20F7" w:rsidRPr="003B5539">
        <w:rPr>
          <w:rFonts w:ascii="Arial" w:hAnsi="Arial" w:cs="Arial"/>
          <w:color w:val="222222"/>
          <w:sz w:val="24"/>
          <w:szCs w:val="24"/>
          <w:shd w:val="clear" w:color="auto" w:fill="FFFFFF"/>
        </w:rPr>
        <w:t>Local Authorities</w:t>
      </w:r>
      <w:r w:rsidRPr="003B5539">
        <w:rPr>
          <w:rFonts w:ascii="Arial" w:hAnsi="Arial" w:cs="Arial"/>
          <w:color w:val="222222"/>
          <w:sz w:val="24"/>
          <w:szCs w:val="24"/>
          <w:shd w:val="clear" w:color="auto" w:fill="FFFFFF"/>
        </w:rPr>
        <w:t xml:space="preserve"> </w:t>
      </w:r>
      <w:r w:rsidR="00DF20F7" w:rsidRPr="003B5539">
        <w:rPr>
          <w:rFonts w:ascii="Arial" w:hAnsi="Arial" w:cs="Arial"/>
          <w:color w:val="222222"/>
          <w:sz w:val="24"/>
          <w:szCs w:val="24"/>
          <w:shd w:val="clear" w:color="auto" w:fill="FFFFFF"/>
        </w:rPr>
        <w:t xml:space="preserve">deliver </w:t>
      </w:r>
      <w:r w:rsidRPr="003B5539">
        <w:rPr>
          <w:rFonts w:ascii="Arial" w:hAnsi="Arial" w:cs="Arial"/>
          <w:color w:val="222222"/>
          <w:sz w:val="24"/>
          <w:szCs w:val="24"/>
          <w:shd w:val="clear" w:color="auto" w:fill="FFFFFF"/>
        </w:rPr>
        <w:t>updated version</w:t>
      </w:r>
      <w:r w:rsidR="00DF20F7" w:rsidRPr="003B5539">
        <w:rPr>
          <w:rFonts w:ascii="Arial" w:hAnsi="Arial" w:cs="Arial"/>
          <w:color w:val="222222"/>
          <w:sz w:val="24"/>
          <w:szCs w:val="24"/>
          <w:shd w:val="clear" w:color="auto" w:fill="FFFFFF"/>
        </w:rPr>
        <w:t>s</w:t>
      </w:r>
      <w:r w:rsidRPr="003B5539">
        <w:rPr>
          <w:rFonts w:ascii="Arial" w:hAnsi="Arial" w:cs="Arial"/>
          <w:color w:val="222222"/>
          <w:sz w:val="24"/>
          <w:szCs w:val="24"/>
          <w:shd w:val="clear" w:color="auto" w:fill="FFFFFF"/>
        </w:rPr>
        <w:t xml:space="preserve"> </w:t>
      </w:r>
      <w:r w:rsidR="00DF20F7" w:rsidRPr="003B5539">
        <w:rPr>
          <w:rFonts w:ascii="Arial" w:hAnsi="Arial" w:cs="Arial"/>
          <w:color w:val="222222"/>
          <w:sz w:val="24"/>
          <w:szCs w:val="24"/>
          <w:shd w:val="clear" w:color="auto" w:fill="FFFFFF"/>
        </w:rPr>
        <w:t>at the earliest opportunity, or if none exists, the process should be initialised without any delay.</w:t>
      </w:r>
      <w:r w:rsidR="00DF20F7" w:rsidRPr="003B5539">
        <w:rPr>
          <w:rFonts w:ascii="Arial" w:hAnsi="Arial" w:cs="Arial"/>
          <w:sz w:val="24"/>
          <w:szCs w:val="24"/>
        </w:rPr>
        <w:t xml:space="preserve"> These</w:t>
      </w:r>
      <w:r w:rsidR="00CC6721" w:rsidRPr="003B5539">
        <w:rPr>
          <w:rFonts w:ascii="Arial" w:hAnsi="Arial" w:cs="Arial"/>
          <w:sz w:val="24"/>
          <w:szCs w:val="24"/>
        </w:rPr>
        <w:t xml:space="preserve"> Neighbourhood Plans</w:t>
      </w:r>
      <w:r w:rsidR="00DF20F7" w:rsidRPr="003B5539">
        <w:rPr>
          <w:rFonts w:ascii="Arial" w:hAnsi="Arial" w:cs="Arial"/>
          <w:sz w:val="24"/>
          <w:szCs w:val="24"/>
        </w:rPr>
        <w:t xml:space="preserve"> should include a </w:t>
      </w:r>
      <w:r w:rsidR="00DF20F7" w:rsidRPr="003B5539">
        <w:rPr>
          <w:rFonts w:ascii="Arial" w:hAnsi="Arial" w:cs="Arial"/>
          <w:color w:val="222222"/>
          <w:sz w:val="24"/>
          <w:szCs w:val="24"/>
          <w:shd w:val="clear" w:color="auto" w:fill="FFFFFF"/>
        </w:rPr>
        <w:t>locally produced Design Code.   Local Authorities should also contribute their views to the National Model Design Code.</w:t>
      </w:r>
    </w:p>
    <w:p w14:paraId="7FF7F218" w14:textId="2F628B9A" w:rsidR="0020015A" w:rsidRPr="003B5539" w:rsidRDefault="0020015A" w:rsidP="004E1AD7">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It is </w:t>
      </w:r>
      <w:r w:rsidR="000F199D" w:rsidRPr="003B5539">
        <w:rPr>
          <w:rFonts w:ascii="Arial" w:hAnsi="Arial" w:cs="Arial"/>
          <w:color w:val="222222"/>
          <w:sz w:val="24"/>
          <w:szCs w:val="24"/>
          <w:shd w:val="clear" w:color="auto" w:fill="FFFFFF"/>
        </w:rPr>
        <w:t>paramount</w:t>
      </w:r>
      <w:r w:rsidRPr="003B5539">
        <w:rPr>
          <w:rFonts w:ascii="Arial" w:hAnsi="Arial" w:cs="Arial"/>
          <w:color w:val="222222"/>
          <w:sz w:val="24"/>
          <w:szCs w:val="24"/>
          <w:shd w:val="clear" w:color="auto" w:fill="FFFFFF"/>
        </w:rPr>
        <w:t xml:space="preserve">, therefore, that local residents should have more say in the design of new developments and S106 of the existing law should be restructured and simplified.  In this, Local Planning Authorities </w:t>
      </w:r>
      <w:r w:rsidR="000F199D" w:rsidRPr="003B5539">
        <w:rPr>
          <w:rFonts w:ascii="Arial" w:hAnsi="Arial" w:cs="Arial"/>
          <w:color w:val="222222"/>
          <w:sz w:val="24"/>
          <w:szCs w:val="24"/>
          <w:shd w:val="clear" w:color="auto" w:fill="FFFFFF"/>
        </w:rPr>
        <w:t>should</w:t>
      </w:r>
      <w:r w:rsidRPr="003B5539">
        <w:rPr>
          <w:rFonts w:ascii="Arial" w:hAnsi="Arial" w:cs="Arial"/>
          <w:color w:val="222222"/>
          <w:sz w:val="24"/>
          <w:szCs w:val="24"/>
          <w:shd w:val="clear" w:color="auto" w:fill="FFFFFF"/>
        </w:rPr>
        <w:t xml:space="preserve"> be given greater powers to utilise developer contributions by shifting the incentive structure towards the approval of new </w:t>
      </w:r>
      <w:r w:rsidR="000F199D" w:rsidRPr="003B5539">
        <w:rPr>
          <w:rFonts w:ascii="Arial" w:hAnsi="Arial" w:cs="Arial"/>
          <w:color w:val="222222"/>
          <w:sz w:val="24"/>
          <w:szCs w:val="24"/>
          <w:shd w:val="clear" w:color="auto" w:fill="FFFFFF"/>
        </w:rPr>
        <w:t>builds</w:t>
      </w:r>
      <w:r w:rsidRPr="003B5539">
        <w:rPr>
          <w:rFonts w:ascii="Arial" w:hAnsi="Arial" w:cs="Arial"/>
          <w:color w:val="222222"/>
          <w:sz w:val="24"/>
          <w:szCs w:val="24"/>
          <w:shd w:val="clear" w:color="auto" w:fill="FFFFFF"/>
        </w:rPr>
        <w:t>, rather than refusing them.</w:t>
      </w:r>
    </w:p>
    <w:p w14:paraId="7DE294DB" w14:textId="2B816BE5" w:rsidR="0020015A" w:rsidRPr="003B5539" w:rsidRDefault="003A3624" w:rsidP="004E1AD7">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Where State</w:t>
      </w:r>
      <w:r w:rsidR="0020015A" w:rsidRPr="003B5539">
        <w:rPr>
          <w:rFonts w:ascii="Arial" w:hAnsi="Arial" w:cs="Arial"/>
          <w:color w:val="222222"/>
          <w:sz w:val="24"/>
          <w:szCs w:val="24"/>
          <w:shd w:val="clear" w:color="auto" w:fill="FFFFFF"/>
        </w:rPr>
        <w:t xml:space="preserve"> land </w:t>
      </w:r>
      <w:r>
        <w:rPr>
          <w:rFonts w:ascii="Arial" w:hAnsi="Arial" w:cs="Arial"/>
          <w:color w:val="222222"/>
          <w:sz w:val="24"/>
          <w:szCs w:val="24"/>
          <w:shd w:val="clear" w:color="auto" w:fill="FFFFFF"/>
        </w:rPr>
        <w:t>is being disposed of</w:t>
      </w:r>
      <w:r w:rsidR="0020015A" w:rsidRPr="003B553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it must be</w:t>
      </w:r>
      <w:r w:rsidR="0020015A" w:rsidRPr="003B5539">
        <w:rPr>
          <w:rFonts w:ascii="Arial" w:hAnsi="Arial" w:cs="Arial"/>
          <w:color w:val="222222"/>
          <w:sz w:val="24"/>
          <w:szCs w:val="24"/>
          <w:shd w:val="clear" w:color="auto" w:fill="FFFFFF"/>
        </w:rPr>
        <w:t xml:space="preserve"> put to good use</w:t>
      </w:r>
      <w:r>
        <w:rPr>
          <w:rFonts w:ascii="Arial" w:hAnsi="Arial" w:cs="Arial"/>
          <w:color w:val="222222"/>
          <w:sz w:val="24"/>
          <w:szCs w:val="24"/>
          <w:shd w:val="clear" w:color="auto" w:fill="FFFFFF"/>
        </w:rPr>
        <w:t xml:space="preserve"> in urban areas</w:t>
      </w:r>
      <w:r w:rsidR="0020015A" w:rsidRPr="003B553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as</w:t>
      </w:r>
      <w:r w:rsidR="0020015A" w:rsidRPr="003B5539">
        <w:rPr>
          <w:rFonts w:ascii="Arial" w:hAnsi="Arial" w:cs="Arial"/>
          <w:color w:val="222222"/>
          <w:sz w:val="24"/>
          <w:szCs w:val="24"/>
          <w:shd w:val="clear" w:color="auto" w:fill="FFFFFF"/>
        </w:rPr>
        <w:t xml:space="preserve"> 15 percent of land is held by the </w:t>
      </w:r>
      <w:r w:rsidR="000F199D" w:rsidRPr="003B5539">
        <w:rPr>
          <w:rFonts w:ascii="Arial" w:hAnsi="Arial" w:cs="Arial"/>
          <w:color w:val="222222"/>
          <w:sz w:val="24"/>
          <w:szCs w:val="24"/>
          <w:shd w:val="clear" w:color="auto" w:fill="FFFFFF"/>
        </w:rPr>
        <w:t>public</w:t>
      </w:r>
      <w:r w:rsidR="0020015A" w:rsidRPr="003B5539">
        <w:rPr>
          <w:rFonts w:ascii="Arial" w:hAnsi="Arial" w:cs="Arial"/>
          <w:color w:val="222222"/>
          <w:sz w:val="24"/>
          <w:szCs w:val="24"/>
          <w:shd w:val="clear" w:color="auto" w:fill="FFFFFF"/>
        </w:rPr>
        <w:t xml:space="preserve"> sector </w:t>
      </w:r>
      <w:r>
        <w:rPr>
          <w:rFonts w:ascii="Arial" w:hAnsi="Arial" w:cs="Arial"/>
          <w:color w:val="222222"/>
          <w:sz w:val="24"/>
          <w:szCs w:val="24"/>
          <w:shd w:val="clear" w:color="auto" w:fill="FFFFFF"/>
        </w:rPr>
        <w:t>(</w:t>
      </w:r>
      <w:r w:rsidR="0020015A" w:rsidRPr="003B5539">
        <w:rPr>
          <w:rFonts w:ascii="Arial" w:hAnsi="Arial" w:cs="Arial"/>
          <w:color w:val="222222"/>
          <w:sz w:val="24"/>
          <w:szCs w:val="24"/>
          <w:shd w:val="clear" w:color="auto" w:fill="FFFFFF"/>
        </w:rPr>
        <w:t xml:space="preserve">there are areas which </w:t>
      </w:r>
      <w:r w:rsidR="000F199D" w:rsidRPr="003B5539">
        <w:rPr>
          <w:rFonts w:ascii="Arial" w:hAnsi="Arial" w:cs="Arial"/>
          <w:color w:val="222222"/>
          <w:sz w:val="24"/>
          <w:szCs w:val="24"/>
          <w:shd w:val="clear" w:color="auto" w:fill="FFFFFF"/>
        </w:rPr>
        <w:t>have up to 40 per cent).</w:t>
      </w:r>
    </w:p>
    <w:p w14:paraId="7F9FD86C" w14:textId="76FC0680" w:rsidR="00A40BA6" w:rsidRPr="003B5539" w:rsidRDefault="003A3624" w:rsidP="004E1AD7">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000F199D" w:rsidRPr="003B5539">
        <w:rPr>
          <w:rFonts w:ascii="Arial" w:hAnsi="Arial" w:cs="Arial"/>
          <w:color w:val="222222"/>
          <w:sz w:val="24"/>
          <w:szCs w:val="24"/>
          <w:shd w:val="clear" w:color="auto" w:fill="FFFFFF"/>
        </w:rPr>
        <w:t xml:space="preserve">he time </w:t>
      </w:r>
      <w:r>
        <w:rPr>
          <w:rFonts w:ascii="Arial" w:hAnsi="Arial" w:cs="Arial"/>
          <w:color w:val="222222"/>
          <w:sz w:val="24"/>
          <w:szCs w:val="24"/>
          <w:shd w:val="clear" w:color="auto" w:fill="FFFFFF"/>
        </w:rPr>
        <w:t>to reach</w:t>
      </w:r>
      <w:r w:rsidR="000F199D" w:rsidRPr="003B5539">
        <w:rPr>
          <w:rFonts w:ascii="Arial" w:hAnsi="Arial" w:cs="Arial"/>
          <w:color w:val="222222"/>
          <w:sz w:val="24"/>
          <w:szCs w:val="24"/>
          <w:shd w:val="clear" w:color="auto" w:fill="FFFFFF"/>
        </w:rPr>
        <w:t xml:space="preserve"> an agreement on new housing developments </w:t>
      </w:r>
      <w:r>
        <w:rPr>
          <w:rFonts w:ascii="Arial" w:hAnsi="Arial" w:cs="Arial"/>
          <w:color w:val="222222"/>
          <w:sz w:val="24"/>
          <w:szCs w:val="24"/>
          <w:shd w:val="clear" w:color="auto" w:fill="FFFFFF"/>
        </w:rPr>
        <w:t>proposals should</w:t>
      </w:r>
      <w:r w:rsidR="000F199D" w:rsidRPr="003B5539">
        <w:rPr>
          <w:rFonts w:ascii="Arial" w:hAnsi="Arial" w:cs="Arial"/>
          <w:color w:val="222222"/>
          <w:sz w:val="24"/>
          <w:szCs w:val="24"/>
          <w:shd w:val="clear" w:color="auto" w:fill="FFFFFF"/>
        </w:rPr>
        <w:t xml:space="preserve"> be reduced from years to 30 months</w:t>
      </w:r>
      <w:r>
        <w:rPr>
          <w:rFonts w:ascii="Arial" w:hAnsi="Arial" w:cs="Arial"/>
          <w:color w:val="222222"/>
          <w:sz w:val="24"/>
          <w:szCs w:val="24"/>
          <w:shd w:val="clear" w:color="auto" w:fill="FFFFFF"/>
        </w:rPr>
        <w:t xml:space="preserve"> or less</w:t>
      </w:r>
      <w:r w:rsidR="00A40BA6" w:rsidRPr="003B5539">
        <w:rPr>
          <w:rFonts w:ascii="Arial" w:hAnsi="Arial" w:cs="Arial"/>
          <w:color w:val="222222"/>
          <w:sz w:val="24"/>
          <w:szCs w:val="24"/>
          <w:shd w:val="clear" w:color="auto" w:fill="FFFFFF"/>
        </w:rPr>
        <w:t>.</w:t>
      </w:r>
    </w:p>
    <w:p w14:paraId="1A1ACC16" w14:textId="2FDB95BD" w:rsidR="00F94382" w:rsidRDefault="00F94382" w:rsidP="00404611">
      <w:pPr>
        <w:pBdr>
          <w:bottom w:val="single" w:sz="6" w:space="1" w:color="auto"/>
        </w:pBd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N.O.R.A. is also </w:t>
      </w:r>
      <w:r w:rsidR="0020015A" w:rsidRPr="003B5539">
        <w:rPr>
          <w:rFonts w:ascii="Arial" w:hAnsi="Arial" w:cs="Arial"/>
          <w:color w:val="222222"/>
          <w:sz w:val="24"/>
          <w:szCs w:val="24"/>
          <w:shd w:val="clear" w:color="auto" w:fill="FFFFFF"/>
        </w:rPr>
        <w:t>concerned about</w:t>
      </w:r>
      <w:r w:rsidRPr="003B5539">
        <w:rPr>
          <w:rFonts w:ascii="Arial" w:hAnsi="Arial" w:cs="Arial"/>
          <w:color w:val="222222"/>
          <w:sz w:val="24"/>
          <w:szCs w:val="24"/>
          <w:shd w:val="clear" w:color="auto" w:fill="FFFFFF"/>
        </w:rPr>
        <w:t xml:space="preserve"> the new constraints to be applied to Article 4 Directions (Para 53 in the document), as this new wording effectively removes the ability of Local Planning Authorities from being able to exercise local decision making to protect particularly sensitive or historic buildings or areas designated as Conservation Areas from their redevelopment into residential accommodation </w:t>
      </w:r>
      <w:r w:rsidR="003A3624">
        <w:rPr>
          <w:rFonts w:ascii="Arial" w:hAnsi="Arial" w:cs="Arial"/>
          <w:color w:val="222222"/>
          <w:sz w:val="24"/>
          <w:szCs w:val="24"/>
          <w:shd w:val="clear" w:color="auto" w:fill="FFFFFF"/>
        </w:rPr>
        <w:t>(See “Article 4 Directions” below</w:t>
      </w:r>
      <w:r w:rsidR="001B31D9">
        <w:rPr>
          <w:rFonts w:ascii="Arial" w:hAnsi="Arial" w:cs="Arial"/>
          <w:color w:val="222222"/>
          <w:sz w:val="24"/>
          <w:szCs w:val="24"/>
          <w:shd w:val="clear" w:color="auto" w:fill="FFFFFF"/>
        </w:rPr>
        <w:t>).</w:t>
      </w:r>
    </w:p>
    <w:p w14:paraId="160C52E6" w14:textId="77777777" w:rsidR="00497E2C" w:rsidRDefault="00497E2C" w:rsidP="00404611">
      <w:pPr>
        <w:pBdr>
          <w:bottom w:val="single" w:sz="6" w:space="1" w:color="auto"/>
        </w:pBdr>
        <w:spacing w:line="240" w:lineRule="auto"/>
        <w:rPr>
          <w:rFonts w:ascii="Arial" w:hAnsi="Arial" w:cs="Arial"/>
          <w:color w:val="222222"/>
          <w:sz w:val="24"/>
          <w:szCs w:val="24"/>
          <w:shd w:val="clear" w:color="auto" w:fill="FFFFFF"/>
        </w:rPr>
      </w:pPr>
    </w:p>
    <w:p w14:paraId="75DCBA14" w14:textId="77777777" w:rsidR="00497E2C" w:rsidRPr="003B5539" w:rsidRDefault="00497E2C" w:rsidP="00404611">
      <w:pPr>
        <w:spacing w:line="240" w:lineRule="auto"/>
        <w:rPr>
          <w:rFonts w:ascii="Arial" w:hAnsi="Arial" w:cs="Arial"/>
          <w:color w:val="222222"/>
          <w:sz w:val="24"/>
          <w:szCs w:val="24"/>
          <w:shd w:val="clear" w:color="auto" w:fill="FFFFFF"/>
        </w:rPr>
      </w:pPr>
    </w:p>
    <w:p w14:paraId="6D7C5663" w14:textId="321D3076" w:rsidR="00DF20F7" w:rsidRPr="003B5539" w:rsidRDefault="00F94382" w:rsidP="004E1AD7">
      <w:pPr>
        <w:spacing w:line="240" w:lineRule="auto"/>
        <w:rPr>
          <w:rFonts w:ascii="Arial" w:hAnsi="Arial" w:cs="Arial"/>
          <w:b/>
          <w:bCs/>
          <w:color w:val="222222"/>
          <w:sz w:val="24"/>
          <w:szCs w:val="24"/>
          <w:u w:val="single"/>
          <w:shd w:val="clear" w:color="auto" w:fill="FFFFFF"/>
        </w:rPr>
      </w:pPr>
      <w:r w:rsidRPr="003B5539">
        <w:rPr>
          <w:rFonts w:ascii="Arial" w:hAnsi="Arial" w:cs="Arial"/>
          <w:b/>
          <w:bCs/>
          <w:color w:val="222222"/>
          <w:sz w:val="24"/>
          <w:szCs w:val="24"/>
          <w:u w:val="single"/>
          <w:shd w:val="clear" w:color="auto" w:fill="FFFFFF"/>
        </w:rPr>
        <w:t>Design Codes</w:t>
      </w:r>
    </w:p>
    <w:p w14:paraId="511A724F" w14:textId="44EF2ED2" w:rsidR="00A40BA6" w:rsidRPr="003B5539" w:rsidRDefault="00F94382" w:rsidP="00A40BA6">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The above appears to be more suitable for urban areas.</w:t>
      </w:r>
      <w:r w:rsidR="001C6F15" w:rsidRPr="003B5539">
        <w:rPr>
          <w:rFonts w:ascii="Arial" w:hAnsi="Arial" w:cs="Arial"/>
          <w:color w:val="222222"/>
          <w:sz w:val="24"/>
          <w:szCs w:val="24"/>
          <w:shd w:val="clear" w:color="auto" w:fill="FFFFFF"/>
        </w:rPr>
        <w:t xml:space="preserve">   </w:t>
      </w:r>
      <w:r w:rsidR="00A40BA6" w:rsidRPr="003B5539">
        <w:rPr>
          <w:rFonts w:ascii="Arial" w:hAnsi="Arial" w:cs="Arial"/>
          <w:color w:val="222222"/>
          <w:sz w:val="24"/>
          <w:szCs w:val="24"/>
          <w:shd w:val="clear" w:color="auto" w:fill="FFFFFF"/>
        </w:rPr>
        <w:t>Notwithstanding, there is the uncertainty about how these will apply to rural areas.    N.O.R.A. accepts the content of the Guidance and the application and use of the Guidance.  The approach to community engagement, is, of course, most crucial and should not be downgraded.</w:t>
      </w:r>
    </w:p>
    <w:p w14:paraId="26E40B0D" w14:textId="11C24E3E" w:rsidR="005C3AE5" w:rsidRPr="001B31D9" w:rsidRDefault="005C3AE5" w:rsidP="001B31D9">
      <w:pPr>
        <w:pStyle w:val="ListParagraph"/>
        <w:numPr>
          <w:ilvl w:val="0"/>
          <w:numId w:val="2"/>
        </w:numPr>
        <w:spacing w:line="240" w:lineRule="auto"/>
        <w:rPr>
          <w:rFonts w:ascii="Arial" w:hAnsi="Arial" w:cs="Arial"/>
          <w:color w:val="222222"/>
          <w:sz w:val="24"/>
          <w:szCs w:val="24"/>
          <w:shd w:val="clear" w:color="auto" w:fill="FFFFFF"/>
        </w:rPr>
      </w:pPr>
      <w:r w:rsidRPr="001B31D9">
        <w:rPr>
          <w:rFonts w:ascii="Arial" w:hAnsi="Arial" w:cs="Arial"/>
          <w:color w:val="222222"/>
          <w:sz w:val="24"/>
          <w:szCs w:val="24"/>
          <w:shd w:val="clear" w:color="auto" w:fill="FFFFFF"/>
        </w:rPr>
        <w:t>N.O.R.A. has previously</w:t>
      </w:r>
      <w:r w:rsidR="001B31D9" w:rsidRPr="001B31D9">
        <w:rPr>
          <w:rFonts w:ascii="Arial" w:hAnsi="Arial" w:cs="Arial"/>
          <w:color w:val="222222"/>
          <w:sz w:val="24"/>
          <w:szCs w:val="24"/>
          <w:shd w:val="clear" w:color="auto" w:fill="FFFFFF"/>
        </w:rPr>
        <w:t xml:space="preserve"> </w:t>
      </w:r>
      <w:r w:rsidR="001B31D9">
        <w:rPr>
          <w:rStyle w:val="FootnoteReference"/>
          <w:rFonts w:ascii="Arial" w:hAnsi="Arial" w:cs="Arial"/>
          <w:color w:val="222222"/>
          <w:sz w:val="24"/>
          <w:szCs w:val="24"/>
          <w:shd w:val="clear" w:color="auto" w:fill="FFFFFF"/>
        </w:rPr>
        <w:footnoteReference w:id="2"/>
      </w:r>
      <w:r w:rsidRPr="001B31D9">
        <w:rPr>
          <w:rFonts w:ascii="Arial" w:hAnsi="Arial" w:cs="Arial"/>
          <w:color w:val="222222"/>
          <w:sz w:val="24"/>
          <w:szCs w:val="24"/>
          <w:shd w:val="clear" w:color="auto" w:fill="FFFFFF"/>
        </w:rPr>
        <w:t>, at a meeting</w:t>
      </w:r>
      <w:r w:rsidR="001B31D9">
        <w:rPr>
          <w:rFonts w:ascii="Arial" w:hAnsi="Arial" w:cs="Arial"/>
          <w:color w:val="222222"/>
          <w:sz w:val="24"/>
          <w:szCs w:val="24"/>
          <w:shd w:val="clear" w:color="auto" w:fill="FFFFFF"/>
        </w:rPr>
        <w:t xml:space="preserve">, </w:t>
      </w:r>
      <w:r w:rsidR="004964E4" w:rsidRPr="001B31D9">
        <w:rPr>
          <w:rFonts w:ascii="Arial" w:hAnsi="Arial" w:cs="Arial"/>
          <w:color w:val="222222"/>
          <w:sz w:val="24"/>
          <w:szCs w:val="24"/>
          <w:shd w:val="clear" w:color="auto" w:fill="FFFFFF"/>
        </w:rPr>
        <w:t xml:space="preserve">raised concerns that planning </w:t>
      </w:r>
      <w:r w:rsidR="00227085">
        <w:rPr>
          <w:rFonts w:ascii="Arial" w:hAnsi="Arial" w:cs="Arial"/>
          <w:color w:val="222222"/>
          <w:sz w:val="24"/>
          <w:szCs w:val="24"/>
          <w:shd w:val="clear" w:color="auto" w:fill="FFFFFF"/>
        </w:rPr>
        <w:t>a</w:t>
      </w:r>
      <w:r w:rsidR="004964E4" w:rsidRPr="001B31D9">
        <w:rPr>
          <w:rFonts w:ascii="Arial" w:hAnsi="Arial" w:cs="Arial"/>
          <w:color w:val="222222"/>
          <w:sz w:val="24"/>
          <w:szCs w:val="24"/>
          <w:shd w:val="clear" w:color="auto" w:fill="FFFFFF"/>
        </w:rPr>
        <w:t>pplications for new builds and conversions to residential use from shops and offices, were being approved under permitted development rights, enabling developers to bypass local authority scrutiny.  N.O.R.A. queried why minimum space standards set out by the M.H.C.L.G.  were not</w:t>
      </w:r>
      <w:r w:rsidR="00A10956" w:rsidRPr="001B31D9">
        <w:rPr>
          <w:rFonts w:ascii="Arial" w:hAnsi="Arial" w:cs="Arial"/>
          <w:color w:val="222222"/>
          <w:sz w:val="24"/>
          <w:szCs w:val="24"/>
          <w:shd w:val="clear" w:color="auto" w:fill="FFFFFF"/>
        </w:rPr>
        <w:t xml:space="preserve"> obligatory.    The response given </w:t>
      </w:r>
      <w:r w:rsidR="001B31D9">
        <w:rPr>
          <w:rFonts w:ascii="Arial" w:hAnsi="Arial" w:cs="Arial"/>
          <w:color w:val="222222"/>
          <w:sz w:val="24"/>
          <w:szCs w:val="24"/>
          <w:shd w:val="clear" w:color="auto" w:fill="FFFFFF"/>
        </w:rPr>
        <w:t xml:space="preserve">was </w:t>
      </w:r>
      <w:r w:rsidR="00A10956" w:rsidRPr="001B31D9">
        <w:rPr>
          <w:rFonts w:ascii="Arial" w:hAnsi="Arial" w:cs="Arial"/>
          <w:color w:val="222222"/>
          <w:sz w:val="24"/>
          <w:szCs w:val="24"/>
          <w:shd w:val="clear" w:color="auto" w:fill="FFFFFF"/>
        </w:rPr>
        <w:t>that adoption was at the discretion of the Local Authorities.     N.O.R.A. welcomes the acknowledgment by the Housing Secretary that this abuse by developers will be addresse</w:t>
      </w:r>
      <w:r w:rsidR="00207FAA" w:rsidRPr="001B31D9">
        <w:rPr>
          <w:rFonts w:ascii="Arial" w:hAnsi="Arial" w:cs="Arial"/>
          <w:color w:val="222222"/>
          <w:sz w:val="24"/>
          <w:szCs w:val="24"/>
          <w:shd w:val="clear" w:color="auto" w:fill="FFFFFF"/>
        </w:rPr>
        <w:t>d</w:t>
      </w:r>
      <w:r w:rsidR="00A10956" w:rsidRPr="001B31D9">
        <w:rPr>
          <w:rFonts w:ascii="Arial" w:hAnsi="Arial" w:cs="Arial"/>
          <w:color w:val="222222"/>
          <w:sz w:val="24"/>
          <w:szCs w:val="24"/>
          <w:shd w:val="clear" w:color="auto" w:fill="FFFFFF"/>
        </w:rPr>
        <w:t xml:space="preserve"> and </w:t>
      </w:r>
      <w:r w:rsidR="003D780E">
        <w:rPr>
          <w:rFonts w:ascii="Arial" w:hAnsi="Arial" w:cs="Arial"/>
          <w:color w:val="222222"/>
          <w:sz w:val="24"/>
          <w:szCs w:val="24"/>
          <w:shd w:val="clear" w:color="auto" w:fill="FFFFFF"/>
        </w:rPr>
        <w:t xml:space="preserve">that </w:t>
      </w:r>
      <w:r w:rsidR="00A10956" w:rsidRPr="001B31D9">
        <w:rPr>
          <w:rFonts w:ascii="Arial" w:hAnsi="Arial" w:cs="Arial"/>
          <w:color w:val="222222"/>
          <w:sz w:val="24"/>
          <w:szCs w:val="24"/>
          <w:shd w:val="clear" w:color="auto" w:fill="FFFFFF"/>
        </w:rPr>
        <w:t>all new homes in England delivered through these rights will, in future, have to meet the Nationally Described Space Standard from 6</w:t>
      </w:r>
      <w:r w:rsidR="00A10956" w:rsidRPr="001B31D9">
        <w:rPr>
          <w:rFonts w:ascii="Arial" w:hAnsi="Arial" w:cs="Arial"/>
          <w:color w:val="222222"/>
          <w:sz w:val="24"/>
          <w:szCs w:val="24"/>
          <w:shd w:val="clear" w:color="auto" w:fill="FFFFFF"/>
          <w:vertAlign w:val="superscript"/>
        </w:rPr>
        <w:t>th</w:t>
      </w:r>
      <w:r w:rsidR="00A10956" w:rsidRPr="001B31D9">
        <w:rPr>
          <w:rFonts w:ascii="Arial" w:hAnsi="Arial" w:cs="Arial"/>
          <w:color w:val="222222"/>
          <w:sz w:val="24"/>
          <w:szCs w:val="24"/>
          <w:shd w:val="clear" w:color="auto" w:fill="FFFFFF"/>
        </w:rPr>
        <w:t xml:space="preserve"> April 2021.   </w:t>
      </w:r>
    </w:p>
    <w:p w14:paraId="2B887F95" w14:textId="35B5E140" w:rsidR="00A40BA6" w:rsidRPr="003B5539" w:rsidRDefault="00A10956" w:rsidP="00A40BA6">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N.O.R.A. </w:t>
      </w:r>
      <w:r w:rsidR="003D780E">
        <w:rPr>
          <w:rFonts w:ascii="Arial" w:hAnsi="Arial" w:cs="Arial"/>
          <w:color w:val="222222"/>
          <w:sz w:val="24"/>
          <w:szCs w:val="24"/>
          <w:shd w:val="clear" w:color="auto" w:fill="FFFFFF"/>
        </w:rPr>
        <w:t>feels</w:t>
      </w:r>
      <w:r w:rsidRPr="003B5539">
        <w:rPr>
          <w:rFonts w:ascii="Arial" w:hAnsi="Arial" w:cs="Arial"/>
          <w:color w:val="222222"/>
          <w:sz w:val="24"/>
          <w:szCs w:val="24"/>
          <w:shd w:val="clear" w:color="auto" w:fill="FFFFFF"/>
        </w:rPr>
        <w:t xml:space="preserve"> that the </w:t>
      </w:r>
      <w:r w:rsidR="00A40BA6" w:rsidRPr="003B5539">
        <w:rPr>
          <w:rFonts w:ascii="Arial" w:hAnsi="Arial" w:cs="Arial"/>
          <w:color w:val="222222"/>
          <w:sz w:val="24"/>
          <w:szCs w:val="24"/>
          <w:shd w:val="clear" w:color="auto" w:fill="FFFFFF"/>
        </w:rPr>
        <w:t xml:space="preserve">Design </w:t>
      </w:r>
      <w:r w:rsidR="00EB44CD" w:rsidRPr="003B5539">
        <w:rPr>
          <w:rFonts w:ascii="Arial" w:hAnsi="Arial" w:cs="Arial"/>
          <w:color w:val="222222"/>
          <w:sz w:val="24"/>
          <w:szCs w:val="24"/>
          <w:shd w:val="clear" w:color="auto" w:fill="FFFFFF"/>
        </w:rPr>
        <w:t>C</w:t>
      </w:r>
      <w:r w:rsidR="00A40BA6" w:rsidRPr="003B5539">
        <w:rPr>
          <w:rFonts w:ascii="Arial" w:hAnsi="Arial" w:cs="Arial"/>
          <w:color w:val="222222"/>
          <w:sz w:val="24"/>
          <w:szCs w:val="24"/>
          <w:shd w:val="clear" w:color="auto" w:fill="FFFFFF"/>
        </w:rPr>
        <w:t xml:space="preserve">odes should </w:t>
      </w:r>
      <w:r w:rsidR="00AC20B5" w:rsidRPr="003B5539">
        <w:rPr>
          <w:rFonts w:ascii="Arial" w:hAnsi="Arial" w:cs="Arial"/>
          <w:color w:val="222222"/>
          <w:sz w:val="24"/>
          <w:szCs w:val="24"/>
          <w:shd w:val="clear" w:color="auto" w:fill="FFFFFF"/>
        </w:rPr>
        <w:t xml:space="preserve">set out </w:t>
      </w:r>
      <w:r w:rsidR="00A40BA6" w:rsidRPr="003B5539">
        <w:rPr>
          <w:rFonts w:ascii="Arial" w:hAnsi="Arial" w:cs="Arial"/>
          <w:color w:val="222222"/>
          <w:sz w:val="24"/>
          <w:szCs w:val="24"/>
          <w:shd w:val="clear" w:color="auto" w:fill="FFFFFF"/>
        </w:rPr>
        <w:t>minim</w:t>
      </w:r>
      <w:r w:rsidR="00AC20B5" w:rsidRPr="003B5539">
        <w:rPr>
          <w:rFonts w:ascii="Arial" w:hAnsi="Arial" w:cs="Arial"/>
          <w:color w:val="222222"/>
          <w:sz w:val="24"/>
          <w:szCs w:val="24"/>
          <w:shd w:val="clear" w:color="auto" w:fill="FFFFFF"/>
        </w:rPr>
        <w:t>al</w:t>
      </w:r>
      <w:r w:rsidR="00A40BA6" w:rsidRPr="003B5539">
        <w:rPr>
          <w:rFonts w:ascii="Arial" w:hAnsi="Arial" w:cs="Arial"/>
          <w:color w:val="222222"/>
          <w:sz w:val="24"/>
          <w:szCs w:val="24"/>
          <w:shd w:val="clear" w:color="auto" w:fill="FFFFFF"/>
        </w:rPr>
        <w:t xml:space="preserve"> requirements for heating, cooling and power through influencing density, layout and orientation, building fabric and onsite </w:t>
      </w:r>
      <w:r w:rsidRPr="003B5539">
        <w:rPr>
          <w:rFonts w:ascii="Arial" w:hAnsi="Arial" w:cs="Arial"/>
          <w:color w:val="222222"/>
          <w:sz w:val="24"/>
          <w:szCs w:val="24"/>
          <w:shd w:val="clear" w:color="auto" w:fill="FFFFFF"/>
        </w:rPr>
        <w:t>t</w:t>
      </w:r>
      <w:r w:rsidR="00A40BA6" w:rsidRPr="003B5539">
        <w:rPr>
          <w:rFonts w:ascii="Arial" w:hAnsi="Arial" w:cs="Arial"/>
          <w:color w:val="222222"/>
          <w:sz w:val="24"/>
          <w:szCs w:val="24"/>
          <w:shd w:val="clear" w:color="auto" w:fill="FFFFFF"/>
        </w:rPr>
        <w:t>echnologies.</w:t>
      </w:r>
    </w:p>
    <w:p w14:paraId="446A9A91" w14:textId="691ED9EC" w:rsidR="00A40BA6" w:rsidRPr="003B5539" w:rsidRDefault="00A40BA6" w:rsidP="000950A4">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Design </w:t>
      </w:r>
      <w:r w:rsidR="00EB44CD" w:rsidRPr="003B5539">
        <w:rPr>
          <w:rFonts w:ascii="Arial" w:hAnsi="Arial" w:cs="Arial"/>
          <w:color w:val="222222"/>
          <w:sz w:val="24"/>
          <w:szCs w:val="24"/>
          <w:shd w:val="clear" w:color="auto" w:fill="FFFFFF"/>
        </w:rPr>
        <w:t>C</w:t>
      </w:r>
      <w:r w:rsidRPr="003B5539">
        <w:rPr>
          <w:rFonts w:ascii="Arial" w:hAnsi="Arial" w:cs="Arial"/>
          <w:color w:val="222222"/>
          <w:sz w:val="24"/>
          <w:szCs w:val="24"/>
          <w:shd w:val="clear" w:color="auto" w:fill="FFFFFF"/>
        </w:rPr>
        <w:t xml:space="preserve">odes should support </w:t>
      </w:r>
      <w:r w:rsidR="008A5C87" w:rsidRPr="003B5539">
        <w:rPr>
          <w:rFonts w:ascii="Arial" w:hAnsi="Arial" w:cs="Arial"/>
          <w:color w:val="222222"/>
          <w:sz w:val="24"/>
          <w:szCs w:val="24"/>
          <w:shd w:val="clear" w:color="auto" w:fill="FFFFFF"/>
        </w:rPr>
        <w:t xml:space="preserve">also </w:t>
      </w:r>
      <w:r w:rsidRPr="003B5539">
        <w:rPr>
          <w:rFonts w:ascii="Arial" w:hAnsi="Arial" w:cs="Arial"/>
          <w:color w:val="222222"/>
          <w:sz w:val="24"/>
          <w:szCs w:val="24"/>
          <w:shd w:val="clear" w:color="auto" w:fill="FFFFFF"/>
        </w:rPr>
        <w:t xml:space="preserve">the principles of Integrated Water Management and the delivery of blue/green infrastructure, including multifunctional sustainable drainage systems (SuDS). </w:t>
      </w:r>
      <w:r w:rsidR="00AC20B5" w:rsidRPr="003B5539">
        <w:rPr>
          <w:rFonts w:ascii="Arial" w:hAnsi="Arial" w:cs="Arial"/>
          <w:color w:val="222222"/>
          <w:sz w:val="24"/>
          <w:szCs w:val="24"/>
          <w:shd w:val="clear" w:color="auto" w:fill="FFFFFF"/>
        </w:rPr>
        <w:t xml:space="preserve">   Surface water flooding is a growing threat to businesses, critical infrastructure and millions of </w:t>
      </w:r>
      <w:r w:rsidR="003D780E">
        <w:rPr>
          <w:rFonts w:ascii="Arial" w:hAnsi="Arial" w:cs="Arial"/>
          <w:color w:val="222222"/>
          <w:sz w:val="24"/>
          <w:szCs w:val="24"/>
          <w:shd w:val="clear" w:color="auto" w:fill="FFFFFF"/>
        </w:rPr>
        <w:t>residents</w:t>
      </w:r>
      <w:r w:rsidR="00AC20B5" w:rsidRPr="003B5539">
        <w:rPr>
          <w:rFonts w:ascii="Arial" w:hAnsi="Arial" w:cs="Arial"/>
          <w:color w:val="222222"/>
          <w:sz w:val="24"/>
          <w:szCs w:val="24"/>
          <w:shd w:val="clear" w:color="auto" w:fill="FFFFFF"/>
        </w:rPr>
        <w:t xml:space="preserve"> across England.   The Government’s current review of SuDS law and policy is a chance to simplify the range of approaches around the country and ensure that new homes are built with natural flood resilience in mind. This is an issue which must be addressed fully.    Developers must be required to survey and submit a risk assessment of the land on which it is proposed to build in order to satisfy the Local Planning Authority as to its suitability</w:t>
      </w:r>
      <w:r w:rsidR="00EB44CD" w:rsidRPr="003B5539">
        <w:rPr>
          <w:rFonts w:ascii="Arial" w:hAnsi="Arial" w:cs="Arial"/>
          <w:color w:val="222222"/>
          <w:sz w:val="24"/>
          <w:szCs w:val="24"/>
          <w:shd w:val="clear" w:color="auto" w:fill="FFFFFF"/>
        </w:rPr>
        <w:t xml:space="preserve"> </w:t>
      </w:r>
    </w:p>
    <w:p w14:paraId="4E131560" w14:textId="65978CCC" w:rsidR="00F00A8F" w:rsidRPr="003B5539" w:rsidRDefault="008A5C87" w:rsidP="00AC20B5">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N.O.R.A. recognises that there must be s</w:t>
      </w:r>
      <w:r w:rsidR="00A40BA6" w:rsidRPr="003B5539">
        <w:rPr>
          <w:rFonts w:ascii="Arial" w:hAnsi="Arial" w:cs="Arial"/>
          <w:color w:val="222222"/>
          <w:sz w:val="24"/>
          <w:szCs w:val="24"/>
          <w:shd w:val="clear" w:color="auto" w:fill="FFFFFF"/>
        </w:rPr>
        <w:t xml:space="preserve">ufficient time and resources </w:t>
      </w:r>
      <w:r w:rsidRPr="003B5539">
        <w:rPr>
          <w:rFonts w:ascii="Arial" w:hAnsi="Arial" w:cs="Arial"/>
          <w:color w:val="222222"/>
          <w:sz w:val="24"/>
          <w:szCs w:val="24"/>
          <w:shd w:val="clear" w:color="auto" w:fill="FFFFFF"/>
        </w:rPr>
        <w:t xml:space="preserve">allocated to Local Authorities </w:t>
      </w:r>
      <w:r w:rsidR="00A40BA6" w:rsidRPr="003B5539">
        <w:rPr>
          <w:rFonts w:ascii="Arial" w:hAnsi="Arial" w:cs="Arial"/>
          <w:color w:val="222222"/>
          <w:sz w:val="24"/>
          <w:szCs w:val="24"/>
          <w:shd w:val="clear" w:color="auto" w:fill="FFFFFF"/>
        </w:rPr>
        <w:t xml:space="preserve">to invest in the preparation of </w:t>
      </w:r>
      <w:r w:rsidR="00CC6721" w:rsidRPr="003B5539">
        <w:rPr>
          <w:rFonts w:ascii="Arial" w:hAnsi="Arial" w:cs="Arial"/>
          <w:color w:val="222222"/>
          <w:sz w:val="24"/>
          <w:szCs w:val="24"/>
          <w:shd w:val="clear" w:color="auto" w:fill="FFFFFF"/>
        </w:rPr>
        <w:t>D</w:t>
      </w:r>
      <w:r w:rsidR="00A40BA6" w:rsidRPr="003B5539">
        <w:rPr>
          <w:rFonts w:ascii="Arial" w:hAnsi="Arial" w:cs="Arial"/>
          <w:color w:val="222222"/>
          <w:sz w:val="24"/>
          <w:szCs w:val="24"/>
          <w:shd w:val="clear" w:color="auto" w:fill="FFFFFF"/>
        </w:rPr>
        <w:t xml:space="preserve">esign </w:t>
      </w:r>
      <w:r w:rsidR="00CC6721" w:rsidRPr="003B5539">
        <w:rPr>
          <w:rFonts w:ascii="Arial" w:hAnsi="Arial" w:cs="Arial"/>
          <w:color w:val="222222"/>
          <w:sz w:val="24"/>
          <w:szCs w:val="24"/>
          <w:shd w:val="clear" w:color="auto" w:fill="FFFFFF"/>
        </w:rPr>
        <w:t>C</w:t>
      </w:r>
      <w:r w:rsidR="00A40BA6" w:rsidRPr="003B5539">
        <w:rPr>
          <w:rFonts w:ascii="Arial" w:hAnsi="Arial" w:cs="Arial"/>
          <w:color w:val="222222"/>
          <w:sz w:val="24"/>
          <w:szCs w:val="24"/>
          <w:shd w:val="clear" w:color="auto" w:fill="FFFFFF"/>
        </w:rPr>
        <w:t>odes, including in-house design skills.</w:t>
      </w:r>
      <w:r w:rsidRPr="003B5539">
        <w:rPr>
          <w:rFonts w:ascii="Arial" w:hAnsi="Arial" w:cs="Arial"/>
          <w:color w:val="222222"/>
          <w:sz w:val="24"/>
          <w:szCs w:val="24"/>
          <w:shd w:val="clear" w:color="auto" w:fill="FFFFFF"/>
        </w:rPr>
        <w:t xml:space="preserve"> </w:t>
      </w:r>
      <w:r w:rsidR="00AC20B5" w:rsidRPr="003B5539">
        <w:rPr>
          <w:rFonts w:ascii="Arial" w:hAnsi="Arial" w:cs="Arial"/>
          <w:color w:val="222222"/>
          <w:sz w:val="24"/>
          <w:szCs w:val="24"/>
          <w:shd w:val="clear" w:color="auto" w:fill="FFFFFF"/>
        </w:rPr>
        <w:t xml:space="preserve">  </w:t>
      </w:r>
      <w:r w:rsidR="00207FAA" w:rsidRPr="003B5539">
        <w:rPr>
          <w:rFonts w:ascii="Arial" w:hAnsi="Arial" w:cs="Arial"/>
          <w:color w:val="222222"/>
          <w:sz w:val="24"/>
          <w:szCs w:val="24"/>
          <w:shd w:val="clear" w:color="auto" w:fill="FFFFFF"/>
        </w:rPr>
        <w:t xml:space="preserve">N.O.R.A. notes the </w:t>
      </w:r>
      <w:r w:rsidR="00207FAA" w:rsidRPr="003B5539">
        <w:rPr>
          <w:rFonts w:ascii="Arial" w:hAnsi="Arial" w:cs="Arial"/>
          <w:sz w:val="24"/>
          <w:szCs w:val="24"/>
        </w:rPr>
        <w:t>Planning Officers Society’s</w:t>
      </w:r>
      <w:r w:rsidR="00207FAA" w:rsidRPr="003B5539">
        <w:rPr>
          <w:rFonts w:ascii="Arial" w:hAnsi="Arial" w:cs="Arial"/>
          <w:color w:val="222222"/>
          <w:sz w:val="24"/>
          <w:szCs w:val="24"/>
          <w:shd w:val="clear" w:color="auto" w:fill="FFFFFF"/>
        </w:rPr>
        <w:t xml:space="preserve"> </w:t>
      </w:r>
      <w:r w:rsidR="00207FAA" w:rsidRPr="003B5539">
        <w:rPr>
          <w:rFonts w:ascii="Arial" w:hAnsi="Arial" w:cs="Arial"/>
          <w:i/>
          <w:iCs/>
          <w:color w:val="222222"/>
          <w:sz w:val="24"/>
          <w:szCs w:val="24"/>
          <w:shd w:val="clear" w:color="auto" w:fill="FFFFFF"/>
        </w:rPr>
        <w:t>“Good Practice Guidance Note (</w:t>
      </w:r>
      <w:r w:rsidR="00AC20B5" w:rsidRPr="003B5539">
        <w:rPr>
          <w:rFonts w:ascii="Arial" w:hAnsi="Arial" w:cs="Arial"/>
          <w:i/>
          <w:iCs/>
          <w:color w:val="222222"/>
          <w:sz w:val="24"/>
          <w:szCs w:val="24"/>
          <w:shd w:val="clear" w:color="auto" w:fill="FFFFFF"/>
        </w:rPr>
        <w:t>Strategic Applications</w:t>
      </w:r>
      <w:r w:rsidR="00207FAA" w:rsidRPr="003B5539">
        <w:rPr>
          <w:rFonts w:ascii="Arial" w:hAnsi="Arial" w:cs="Arial"/>
          <w:i/>
          <w:iCs/>
          <w:color w:val="222222"/>
          <w:sz w:val="24"/>
          <w:szCs w:val="24"/>
          <w:shd w:val="clear" w:color="auto" w:fill="FFFFFF"/>
        </w:rPr>
        <w:t xml:space="preserve">, </w:t>
      </w:r>
      <w:r w:rsidR="00AC20B5" w:rsidRPr="003B5539">
        <w:rPr>
          <w:rFonts w:ascii="Arial" w:hAnsi="Arial" w:cs="Arial"/>
          <w:i/>
          <w:iCs/>
          <w:color w:val="222222"/>
          <w:sz w:val="24"/>
          <w:szCs w:val="24"/>
          <w:shd w:val="clear" w:color="auto" w:fill="FFFFFF"/>
        </w:rPr>
        <w:t>Moving from a Development Team Service to a</w:t>
      </w:r>
      <w:r w:rsidR="00207FAA" w:rsidRPr="003B5539">
        <w:rPr>
          <w:rFonts w:ascii="Arial" w:hAnsi="Arial" w:cs="Arial"/>
          <w:i/>
          <w:iCs/>
          <w:color w:val="222222"/>
          <w:sz w:val="24"/>
          <w:szCs w:val="24"/>
          <w:shd w:val="clear" w:color="auto" w:fill="FFFFFF"/>
        </w:rPr>
        <w:t xml:space="preserve"> </w:t>
      </w:r>
      <w:r w:rsidR="00AC20B5" w:rsidRPr="003B5539">
        <w:rPr>
          <w:rFonts w:ascii="Arial" w:hAnsi="Arial" w:cs="Arial"/>
          <w:i/>
          <w:iCs/>
          <w:color w:val="222222"/>
          <w:sz w:val="24"/>
          <w:szCs w:val="24"/>
          <w:shd w:val="clear" w:color="auto" w:fill="FFFFFF"/>
        </w:rPr>
        <w:t>Design Team Service to deliver good design</w:t>
      </w:r>
      <w:r w:rsidR="00207FAA" w:rsidRPr="003B5539">
        <w:rPr>
          <w:rFonts w:ascii="Arial" w:hAnsi="Arial" w:cs="Arial"/>
          <w:color w:val="222222"/>
          <w:sz w:val="24"/>
          <w:szCs w:val="24"/>
          <w:shd w:val="clear" w:color="auto" w:fill="FFFFFF"/>
        </w:rPr>
        <w:t>”</w:t>
      </w:r>
      <w:r w:rsidR="00F00A8F" w:rsidRPr="003B5539">
        <w:rPr>
          <w:rFonts w:ascii="Arial" w:hAnsi="Arial" w:cs="Arial"/>
          <w:color w:val="222222"/>
          <w:sz w:val="24"/>
          <w:szCs w:val="24"/>
          <w:shd w:val="clear" w:color="auto" w:fill="FFFFFF"/>
        </w:rPr>
        <w:t xml:space="preserve"> and which will </w:t>
      </w:r>
      <w:r w:rsidR="00B15D18" w:rsidRPr="003B5539">
        <w:rPr>
          <w:rFonts w:ascii="Arial" w:hAnsi="Arial" w:cs="Arial"/>
          <w:color w:val="222222"/>
          <w:sz w:val="24"/>
          <w:szCs w:val="24"/>
          <w:shd w:val="clear" w:color="auto" w:fill="FFFFFF"/>
        </w:rPr>
        <w:t>prevent developers’</w:t>
      </w:r>
      <w:r w:rsidR="00F00A8F" w:rsidRPr="003B5539">
        <w:rPr>
          <w:rFonts w:ascii="Arial" w:hAnsi="Arial" w:cs="Arial"/>
          <w:color w:val="222222"/>
          <w:sz w:val="24"/>
          <w:szCs w:val="24"/>
          <w:shd w:val="clear" w:color="auto" w:fill="FFFFFF"/>
        </w:rPr>
        <w:t xml:space="preserve"> proposals resulting in anonymous and relatively indistinct estates.</w:t>
      </w:r>
    </w:p>
    <w:p w14:paraId="74F80A4E" w14:textId="63BE565D" w:rsidR="00E81C8C" w:rsidRPr="003B5539" w:rsidRDefault="00E81C8C" w:rsidP="00B3071A">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N.O.R.A. also </w:t>
      </w:r>
      <w:r w:rsidR="00CC6721" w:rsidRPr="003B5539">
        <w:rPr>
          <w:rFonts w:ascii="Arial" w:hAnsi="Arial" w:cs="Arial"/>
          <w:color w:val="222222"/>
          <w:sz w:val="24"/>
          <w:szCs w:val="24"/>
          <w:shd w:val="clear" w:color="auto" w:fill="FFFFFF"/>
        </w:rPr>
        <w:t xml:space="preserve">recognises </w:t>
      </w:r>
      <w:r w:rsidRPr="003B5539">
        <w:rPr>
          <w:rFonts w:ascii="Arial" w:hAnsi="Arial" w:cs="Arial"/>
          <w:color w:val="222222"/>
          <w:sz w:val="24"/>
          <w:szCs w:val="24"/>
          <w:shd w:val="clear" w:color="auto" w:fill="FFFFFF"/>
        </w:rPr>
        <w:t xml:space="preserve">that the implementation of Design Codes will not be put into effect immediately, and that an adequate period of time will be needed in order that Local Planning Authorities have the financial resources, training and </w:t>
      </w:r>
      <w:r w:rsidR="00CC6721" w:rsidRPr="003B5539">
        <w:rPr>
          <w:rFonts w:ascii="Arial" w:hAnsi="Arial" w:cs="Arial"/>
          <w:color w:val="222222"/>
          <w:sz w:val="24"/>
          <w:szCs w:val="24"/>
          <w:shd w:val="clear" w:color="auto" w:fill="FFFFFF"/>
        </w:rPr>
        <w:t xml:space="preserve">staffing </w:t>
      </w:r>
      <w:r w:rsidRPr="003B5539">
        <w:rPr>
          <w:rFonts w:ascii="Arial" w:hAnsi="Arial" w:cs="Arial"/>
          <w:color w:val="222222"/>
          <w:sz w:val="24"/>
          <w:szCs w:val="24"/>
          <w:shd w:val="clear" w:color="auto" w:fill="FFFFFF"/>
        </w:rPr>
        <w:t>to enable their Planning Officers to achieve th</w:t>
      </w:r>
      <w:r w:rsidR="000950A4" w:rsidRPr="003B5539">
        <w:rPr>
          <w:rFonts w:ascii="Arial" w:hAnsi="Arial" w:cs="Arial"/>
          <w:color w:val="222222"/>
          <w:sz w:val="24"/>
          <w:szCs w:val="24"/>
          <w:shd w:val="clear" w:color="auto" w:fill="FFFFFF"/>
        </w:rPr>
        <w:t>e</w:t>
      </w:r>
      <w:r w:rsidRPr="003B5539">
        <w:rPr>
          <w:rFonts w:ascii="Arial" w:hAnsi="Arial" w:cs="Arial"/>
          <w:color w:val="222222"/>
          <w:sz w:val="24"/>
          <w:szCs w:val="24"/>
          <w:shd w:val="clear" w:color="auto" w:fill="FFFFFF"/>
        </w:rPr>
        <w:t xml:space="preserve"> objective</w:t>
      </w:r>
      <w:r w:rsidR="000950A4" w:rsidRPr="003B5539">
        <w:rPr>
          <w:rFonts w:ascii="Arial" w:hAnsi="Arial" w:cs="Arial"/>
          <w:color w:val="222222"/>
          <w:sz w:val="24"/>
          <w:szCs w:val="24"/>
          <w:shd w:val="clear" w:color="auto" w:fill="FFFFFF"/>
        </w:rPr>
        <w:t>s</w:t>
      </w:r>
      <w:r w:rsidRPr="003B5539">
        <w:rPr>
          <w:rFonts w:ascii="Arial" w:hAnsi="Arial" w:cs="Arial"/>
          <w:color w:val="222222"/>
          <w:sz w:val="24"/>
          <w:szCs w:val="24"/>
          <w:shd w:val="clear" w:color="auto" w:fill="FFFFFF"/>
        </w:rPr>
        <w:t>.</w:t>
      </w:r>
    </w:p>
    <w:p w14:paraId="7E8F30C8" w14:textId="68A906DD" w:rsidR="004F480C" w:rsidRPr="003B5539" w:rsidRDefault="00455841" w:rsidP="000950A4">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As for acceptable designs, although the decision lies within the purview of the Local Planning Authority for proposed new developments, it is essential that the residents in </w:t>
      </w:r>
      <w:r w:rsidR="000950A4" w:rsidRPr="003B5539">
        <w:rPr>
          <w:rFonts w:ascii="Arial" w:hAnsi="Arial" w:cs="Arial"/>
          <w:color w:val="222222"/>
          <w:sz w:val="24"/>
          <w:szCs w:val="24"/>
          <w:shd w:val="clear" w:color="auto" w:fill="FFFFFF"/>
        </w:rPr>
        <w:t>a</w:t>
      </w:r>
      <w:r w:rsidRPr="003B5539">
        <w:rPr>
          <w:rFonts w:ascii="Arial" w:hAnsi="Arial" w:cs="Arial"/>
          <w:color w:val="222222"/>
          <w:sz w:val="24"/>
          <w:szCs w:val="24"/>
          <w:shd w:val="clear" w:color="auto" w:fill="FFFFFF"/>
        </w:rPr>
        <w:t xml:space="preserve"> community should be able to contribute their views, either individually or through their Residents Associations and </w:t>
      </w:r>
      <w:r w:rsidR="002C0714" w:rsidRPr="003B5539">
        <w:rPr>
          <w:rFonts w:ascii="Arial" w:hAnsi="Arial" w:cs="Arial"/>
          <w:color w:val="222222"/>
          <w:sz w:val="24"/>
          <w:szCs w:val="24"/>
          <w:shd w:val="clear" w:color="auto" w:fill="FFFFFF"/>
        </w:rPr>
        <w:t xml:space="preserve">as agreed in a Neighbourhood Plan (assuming that the Local Planning Authority has one).   </w:t>
      </w:r>
      <w:r w:rsidR="003D780E">
        <w:rPr>
          <w:rFonts w:ascii="Arial" w:hAnsi="Arial" w:cs="Arial"/>
          <w:color w:val="222222"/>
          <w:sz w:val="24"/>
          <w:szCs w:val="24"/>
          <w:shd w:val="clear" w:color="auto" w:fill="FFFFFF"/>
        </w:rPr>
        <w:t>W</w:t>
      </w:r>
      <w:r w:rsidR="002C0714" w:rsidRPr="003B5539">
        <w:rPr>
          <w:rFonts w:ascii="Arial" w:hAnsi="Arial" w:cs="Arial"/>
          <w:color w:val="222222"/>
          <w:sz w:val="24"/>
          <w:szCs w:val="24"/>
          <w:shd w:val="clear" w:color="auto" w:fill="FFFFFF"/>
        </w:rPr>
        <w:t xml:space="preserve">ho is </w:t>
      </w:r>
      <w:r w:rsidR="00E81C8C" w:rsidRPr="003B5539">
        <w:rPr>
          <w:rFonts w:ascii="Arial" w:hAnsi="Arial" w:cs="Arial"/>
          <w:color w:val="222222"/>
          <w:sz w:val="24"/>
          <w:szCs w:val="24"/>
          <w:shd w:val="clear" w:color="auto" w:fill="FFFFFF"/>
        </w:rPr>
        <w:t xml:space="preserve">to be </w:t>
      </w:r>
      <w:r w:rsidR="002C0714" w:rsidRPr="003B5539">
        <w:rPr>
          <w:rFonts w:ascii="Arial" w:hAnsi="Arial" w:cs="Arial"/>
          <w:color w:val="222222"/>
          <w:sz w:val="24"/>
          <w:szCs w:val="24"/>
          <w:shd w:val="clear" w:color="auto" w:fill="FFFFFF"/>
        </w:rPr>
        <w:t>the final arbiter on acceptable designs</w:t>
      </w:r>
      <w:r w:rsidR="003D780E">
        <w:rPr>
          <w:rFonts w:ascii="Arial" w:hAnsi="Arial" w:cs="Arial"/>
          <w:color w:val="222222"/>
          <w:sz w:val="24"/>
          <w:szCs w:val="24"/>
          <w:shd w:val="clear" w:color="auto" w:fill="FFFFFF"/>
        </w:rPr>
        <w:t xml:space="preserve">, however </w:t>
      </w:r>
      <w:r w:rsidR="004F480C" w:rsidRPr="003B5539">
        <w:rPr>
          <w:rFonts w:ascii="Arial" w:hAnsi="Arial" w:cs="Arial"/>
          <w:color w:val="222222"/>
          <w:sz w:val="24"/>
          <w:szCs w:val="24"/>
          <w:shd w:val="clear" w:color="auto" w:fill="FFFFFF"/>
        </w:rPr>
        <w:t xml:space="preserve">and will there be adequate provision for residents to defend their Local Plans and </w:t>
      </w:r>
      <w:r w:rsidR="003D780E">
        <w:rPr>
          <w:rFonts w:ascii="Arial" w:hAnsi="Arial" w:cs="Arial"/>
          <w:color w:val="222222"/>
          <w:sz w:val="24"/>
          <w:szCs w:val="24"/>
          <w:shd w:val="clear" w:color="auto" w:fill="FFFFFF"/>
        </w:rPr>
        <w:t xml:space="preserve">to </w:t>
      </w:r>
      <w:r w:rsidR="004F480C" w:rsidRPr="003B5539">
        <w:rPr>
          <w:rFonts w:ascii="Arial" w:hAnsi="Arial" w:cs="Arial"/>
          <w:color w:val="222222"/>
          <w:sz w:val="24"/>
          <w:szCs w:val="24"/>
          <w:shd w:val="clear" w:color="auto" w:fill="FFFFFF"/>
        </w:rPr>
        <w:t>be able to present their arguments at Planning Appeals</w:t>
      </w:r>
      <w:r w:rsidR="002C0714" w:rsidRPr="003B5539">
        <w:rPr>
          <w:rFonts w:ascii="Arial" w:hAnsi="Arial" w:cs="Arial"/>
          <w:color w:val="222222"/>
          <w:sz w:val="24"/>
          <w:szCs w:val="24"/>
          <w:shd w:val="clear" w:color="auto" w:fill="FFFFFF"/>
        </w:rPr>
        <w:t>?</w:t>
      </w:r>
      <w:r w:rsidR="00B3071A" w:rsidRPr="003B5539">
        <w:rPr>
          <w:rFonts w:ascii="Arial" w:hAnsi="Arial" w:cs="Arial"/>
          <w:color w:val="222222"/>
          <w:sz w:val="24"/>
          <w:szCs w:val="24"/>
          <w:shd w:val="clear" w:color="auto" w:fill="FFFFFF"/>
        </w:rPr>
        <w:t xml:space="preserve">    </w:t>
      </w:r>
    </w:p>
    <w:p w14:paraId="04CD69F6" w14:textId="0D4112C5" w:rsidR="000F199D" w:rsidRPr="003B5539" w:rsidRDefault="000F199D" w:rsidP="004E1AD7">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The Government is committed, it says, to the preservation and protection of Green Belts, instead of the constricted definition of areas of natural beauty.   The total area of Green Belts has more than doubled over the past 50 years and most of them are in areas where the demand for new housing is the greatest.  </w:t>
      </w:r>
    </w:p>
    <w:p w14:paraId="1479CECF" w14:textId="4C99381F" w:rsidR="000F199D" w:rsidRPr="003B5539" w:rsidRDefault="000F199D" w:rsidP="004E1AD7">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About 14 per </w:t>
      </w:r>
      <w:r w:rsidR="00ED155B" w:rsidRPr="003B5539">
        <w:rPr>
          <w:rFonts w:ascii="Arial" w:hAnsi="Arial" w:cs="Arial"/>
          <w:color w:val="222222"/>
          <w:sz w:val="24"/>
          <w:szCs w:val="24"/>
          <w:shd w:val="clear" w:color="auto" w:fill="FFFFFF"/>
        </w:rPr>
        <w:t>cent</w:t>
      </w:r>
      <w:r w:rsidRPr="003B5539">
        <w:rPr>
          <w:rFonts w:ascii="Arial" w:hAnsi="Arial" w:cs="Arial"/>
          <w:color w:val="222222"/>
          <w:sz w:val="24"/>
          <w:szCs w:val="24"/>
          <w:shd w:val="clear" w:color="auto" w:fill="FFFFFF"/>
        </w:rPr>
        <w:t xml:space="preserve"> of all land in </w:t>
      </w:r>
      <w:r w:rsidR="00ED155B" w:rsidRPr="003B5539">
        <w:rPr>
          <w:rFonts w:ascii="Arial" w:hAnsi="Arial" w:cs="Arial"/>
          <w:color w:val="222222"/>
          <w:sz w:val="24"/>
          <w:szCs w:val="24"/>
          <w:shd w:val="clear" w:color="auto" w:fill="FFFFFF"/>
        </w:rPr>
        <w:t>England</w:t>
      </w:r>
      <w:r w:rsidRPr="003B5539">
        <w:rPr>
          <w:rFonts w:ascii="Arial" w:hAnsi="Arial" w:cs="Arial"/>
          <w:color w:val="222222"/>
          <w:sz w:val="24"/>
          <w:szCs w:val="24"/>
          <w:shd w:val="clear" w:color="auto" w:fill="FFFFFF"/>
        </w:rPr>
        <w:t xml:space="preserve"> is classified as Gre</w:t>
      </w:r>
      <w:r w:rsidR="00503EDA" w:rsidRPr="003B5539">
        <w:rPr>
          <w:rFonts w:ascii="Arial" w:hAnsi="Arial" w:cs="Arial"/>
          <w:color w:val="222222"/>
          <w:sz w:val="24"/>
          <w:szCs w:val="24"/>
          <w:shd w:val="clear" w:color="auto" w:fill="FFFFFF"/>
        </w:rPr>
        <w:t>e</w:t>
      </w:r>
      <w:r w:rsidRPr="003B5539">
        <w:rPr>
          <w:rFonts w:ascii="Arial" w:hAnsi="Arial" w:cs="Arial"/>
          <w:color w:val="222222"/>
          <w:sz w:val="24"/>
          <w:szCs w:val="24"/>
          <w:shd w:val="clear" w:color="auto" w:fill="FFFFFF"/>
        </w:rPr>
        <w:t xml:space="preserve">n Belt, which is far more than the area of all the cities, towns and villages </w:t>
      </w:r>
      <w:r w:rsidR="00ED155B" w:rsidRPr="003B5539">
        <w:rPr>
          <w:rFonts w:ascii="Arial" w:hAnsi="Arial" w:cs="Arial"/>
          <w:color w:val="222222"/>
          <w:sz w:val="24"/>
          <w:szCs w:val="24"/>
          <w:shd w:val="clear" w:color="auto" w:fill="FFFFFF"/>
        </w:rPr>
        <w:t xml:space="preserve">together.   </w:t>
      </w:r>
      <w:r w:rsidR="003D780E">
        <w:rPr>
          <w:rFonts w:ascii="Arial" w:hAnsi="Arial" w:cs="Arial"/>
          <w:color w:val="222222"/>
          <w:sz w:val="24"/>
          <w:szCs w:val="24"/>
          <w:shd w:val="clear" w:color="auto" w:fill="FFFFFF"/>
        </w:rPr>
        <w:t xml:space="preserve">Could not some of this </w:t>
      </w:r>
      <w:r w:rsidR="00ED155B" w:rsidRPr="003B5539">
        <w:rPr>
          <w:rFonts w:ascii="Arial" w:hAnsi="Arial" w:cs="Arial"/>
          <w:color w:val="222222"/>
          <w:sz w:val="24"/>
          <w:szCs w:val="24"/>
          <w:shd w:val="clear" w:color="auto" w:fill="FFFFFF"/>
        </w:rPr>
        <w:t xml:space="preserve">land be put to </w:t>
      </w:r>
      <w:r w:rsidR="00C103A1" w:rsidRPr="003B5539">
        <w:rPr>
          <w:rFonts w:ascii="Arial" w:hAnsi="Arial" w:cs="Arial"/>
          <w:color w:val="222222"/>
          <w:sz w:val="24"/>
          <w:szCs w:val="24"/>
          <w:shd w:val="clear" w:color="auto" w:fill="FFFFFF"/>
        </w:rPr>
        <w:t xml:space="preserve">better </w:t>
      </w:r>
      <w:r w:rsidR="00ED155B" w:rsidRPr="003B5539">
        <w:rPr>
          <w:rFonts w:ascii="Arial" w:hAnsi="Arial" w:cs="Arial"/>
          <w:color w:val="222222"/>
          <w:sz w:val="24"/>
          <w:szCs w:val="24"/>
          <w:shd w:val="clear" w:color="auto" w:fill="FFFFFF"/>
        </w:rPr>
        <w:t>use for housing development</w:t>
      </w:r>
      <w:r w:rsidR="003D780E">
        <w:rPr>
          <w:rFonts w:ascii="Arial" w:hAnsi="Arial" w:cs="Arial"/>
          <w:color w:val="222222"/>
          <w:sz w:val="24"/>
          <w:szCs w:val="24"/>
          <w:shd w:val="clear" w:color="auto" w:fill="FFFFFF"/>
        </w:rPr>
        <w:t>?</w:t>
      </w:r>
      <w:r w:rsidR="00ED155B" w:rsidRPr="003B5539">
        <w:rPr>
          <w:rFonts w:ascii="Arial" w:hAnsi="Arial" w:cs="Arial"/>
          <w:color w:val="222222"/>
          <w:sz w:val="24"/>
          <w:szCs w:val="24"/>
          <w:shd w:val="clear" w:color="auto" w:fill="FFFFFF"/>
        </w:rPr>
        <w:t xml:space="preserve">   Until this issue is resolved satisfactorily, it is likely that “bottlenecks” may continue. </w:t>
      </w:r>
    </w:p>
    <w:p w14:paraId="3DF0673E" w14:textId="71D4EFDC" w:rsidR="002F5A72" w:rsidRDefault="003D780E" w:rsidP="002F5A72">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Notwithstanding, </w:t>
      </w:r>
      <w:r w:rsidR="002F5A72" w:rsidRPr="003B5539">
        <w:rPr>
          <w:rFonts w:ascii="Arial" w:hAnsi="Arial" w:cs="Arial"/>
          <w:color w:val="222222"/>
          <w:sz w:val="24"/>
          <w:szCs w:val="24"/>
          <w:shd w:val="clear" w:color="auto" w:fill="FFFFFF"/>
        </w:rPr>
        <w:t>the permanence of Green Belts should be preserved with</w:t>
      </w:r>
      <w:r>
        <w:rPr>
          <w:rFonts w:ascii="Arial" w:hAnsi="Arial" w:cs="Arial"/>
          <w:color w:val="222222"/>
          <w:sz w:val="24"/>
          <w:szCs w:val="24"/>
          <w:shd w:val="clear" w:color="auto" w:fill="FFFFFF"/>
        </w:rPr>
        <w:t xml:space="preserve"> only</w:t>
      </w:r>
      <w:r w:rsidR="002F5A72" w:rsidRPr="003B5539">
        <w:rPr>
          <w:rFonts w:ascii="Arial" w:hAnsi="Arial" w:cs="Arial"/>
          <w:color w:val="222222"/>
          <w:sz w:val="24"/>
          <w:szCs w:val="24"/>
          <w:shd w:val="clear" w:color="auto" w:fill="FFFFFF"/>
        </w:rPr>
        <w:t xml:space="preserve"> </w:t>
      </w:r>
      <w:r w:rsidR="000950A4" w:rsidRPr="003B5539">
        <w:rPr>
          <w:rFonts w:ascii="Arial" w:hAnsi="Arial" w:cs="Arial"/>
          <w:color w:val="222222"/>
          <w:sz w:val="24"/>
          <w:szCs w:val="24"/>
          <w:shd w:val="clear" w:color="auto" w:fill="FFFFFF"/>
        </w:rPr>
        <w:t xml:space="preserve">very </w:t>
      </w:r>
      <w:r w:rsidR="002F5A72" w:rsidRPr="003B5539">
        <w:rPr>
          <w:rFonts w:ascii="Arial" w:hAnsi="Arial" w:cs="Arial"/>
          <w:color w:val="222222"/>
          <w:sz w:val="24"/>
          <w:szCs w:val="24"/>
          <w:shd w:val="clear" w:color="auto" w:fill="FFFFFF"/>
        </w:rPr>
        <w:t>strong reasons for any change</w:t>
      </w:r>
      <w:r w:rsidR="004A3BF5" w:rsidRPr="003B5539">
        <w:rPr>
          <w:rFonts w:ascii="Arial" w:hAnsi="Arial" w:cs="Arial"/>
          <w:color w:val="222222"/>
          <w:sz w:val="24"/>
          <w:szCs w:val="24"/>
          <w:shd w:val="clear" w:color="auto" w:fill="FFFFFF"/>
        </w:rPr>
        <w:t xml:space="preserve"> in status.</w:t>
      </w:r>
    </w:p>
    <w:p w14:paraId="1102AE81" w14:textId="4C7A6DC1" w:rsidR="008D7DF3" w:rsidRDefault="008D7DF3">
      <w:pPr>
        <w:rPr>
          <w:rFonts w:ascii="Arial" w:hAnsi="Arial" w:cs="Arial"/>
          <w:color w:val="222222"/>
          <w:sz w:val="24"/>
          <w:szCs w:val="24"/>
          <w:shd w:val="clear" w:color="auto" w:fill="FFFFFF"/>
        </w:rPr>
      </w:pPr>
      <w:r>
        <w:rPr>
          <w:rFonts w:ascii="Arial" w:hAnsi="Arial" w:cs="Arial"/>
          <w:color w:val="222222"/>
          <w:sz w:val="24"/>
          <w:szCs w:val="24"/>
          <w:shd w:val="clear" w:color="auto" w:fill="FFFFFF"/>
        </w:rPr>
        <w:br w:type="page"/>
      </w:r>
    </w:p>
    <w:p w14:paraId="6C6F2C5F" w14:textId="14653EC4" w:rsidR="008138B3" w:rsidRPr="003B5539" w:rsidRDefault="008138B3" w:rsidP="008138B3">
      <w:pPr>
        <w:spacing w:line="240" w:lineRule="auto"/>
        <w:rPr>
          <w:rFonts w:ascii="Arial" w:hAnsi="Arial" w:cs="Arial"/>
          <w:b/>
          <w:bCs/>
          <w:color w:val="222222"/>
          <w:sz w:val="24"/>
          <w:szCs w:val="24"/>
          <w:u w:val="single"/>
          <w:shd w:val="clear" w:color="auto" w:fill="FFFFFF"/>
        </w:rPr>
      </w:pPr>
      <w:r w:rsidRPr="003B5539">
        <w:rPr>
          <w:rFonts w:ascii="Arial" w:hAnsi="Arial" w:cs="Arial"/>
          <w:b/>
          <w:bCs/>
          <w:color w:val="222222"/>
          <w:sz w:val="24"/>
          <w:szCs w:val="24"/>
          <w:u w:val="single"/>
          <w:shd w:val="clear" w:color="auto" w:fill="FFFFFF"/>
        </w:rPr>
        <w:t>Enforcement</w:t>
      </w:r>
    </w:p>
    <w:p w14:paraId="18C53ECE" w14:textId="6503929C" w:rsidR="008138B3" w:rsidRPr="003B5539" w:rsidRDefault="007771FA" w:rsidP="008138B3">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N.O.R.A. notes the statement in paragraph </w:t>
      </w:r>
      <w:r w:rsidR="008138B3" w:rsidRPr="003B5539">
        <w:rPr>
          <w:rFonts w:ascii="Arial" w:hAnsi="Arial" w:cs="Arial"/>
          <w:color w:val="222222"/>
          <w:sz w:val="24"/>
          <w:szCs w:val="24"/>
          <w:shd w:val="clear" w:color="auto" w:fill="FFFFFF"/>
        </w:rPr>
        <w:t>59</w:t>
      </w:r>
      <w:r w:rsidRPr="003B5539">
        <w:rPr>
          <w:rFonts w:ascii="Arial" w:hAnsi="Arial" w:cs="Arial"/>
          <w:color w:val="222222"/>
          <w:sz w:val="24"/>
          <w:szCs w:val="24"/>
          <w:shd w:val="clear" w:color="auto" w:fill="FFFFFF"/>
        </w:rPr>
        <w:t xml:space="preserve"> that “</w:t>
      </w:r>
      <w:r w:rsidRPr="003B5539">
        <w:rPr>
          <w:rFonts w:ascii="Arial" w:hAnsi="Arial" w:cs="Arial"/>
          <w:i/>
          <w:iCs/>
          <w:color w:val="222222"/>
          <w:sz w:val="24"/>
          <w:szCs w:val="24"/>
          <w:shd w:val="clear" w:color="auto" w:fill="FFFFFF"/>
        </w:rPr>
        <w:t>e</w:t>
      </w:r>
      <w:r w:rsidR="008138B3" w:rsidRPr="003B5539">
        <w:rPr>
          <w:rFonts w:ascii="Arial" w:hAnsi="Arial" w:cs="Arial"/>
          <w:i/>
          <w:iCs/>
          <w:color w:val="222222"/>
          <w:sz w:val="24"/>
          <w:szCs w:val="24"/>
          <w:shd w:val="clear" w:color="auto" w:fill="FFFFFF"/>
        </w:rPr>
        <w:t>ffective enforcement is important to maintain public confidence in the planning system</w:t>
      </w:r>
      <w:r w:rsidRPr="003B5539">
        <w:rPr>
          <w:rFonts w:ascii="Arial" w:hAnsi="Arial" w:cs="Arial"/>
          <w:color w:val="222222"/>
          <w:sz w:val="24"/>
          <w:szCs w:val="24"/>
          <w:shd w:val="clear" w:color="auto" w:fill="FFFFFF"/>
        </w:rPr>
        <w:t xml:space="preserve">” that </w:t>
      </w:r>
      <w:r w:rsidR="008138B3" w:rsidRPr="003B5539">
        <w:rPr>
          <w:rFonts w:ascii="Arial" w:hAnsi="Arial" w:cs="Arial"/>
          <w:color w:val="222222"/>
          <w:sz w:val="24"/>
          <w:szCs w:val="24"/>
          <w:shd w:val="clear" w:color="auto" w:fill="FFFFFF"/>
        </w:rPr>
        <w:t xml:space="preserve">Enforcement action is discretionary, and </w:t>
      </w:r>
      <w:r w:rsidR="003D780E">
        <w:rPr>
          <w:rFonts w:ascii="Arial" w:hAnsi="Arial" w:cs="Arial"/>
          <w:color w:val="222222"/>
          <w:sz w:val="24"/>
          <w:szCs w:val="24"/>
          <w:shd w:val="clear" w:color="auto" w:fill="FFFFFF"/>
        </w:rPr>
        <w:t xml:space="preserve">that </w:t>
      </w:r>
      <w:r w:rsidRPr="003B5539">
        <w:rPr>
          <w:rFonts w:ascii="Arial" w:hAnsi="Arial" w:cs="Arial"/>
          <w:color w:val="222222"/>
          <w:sz w:val="24"/>
          <w:szCs w:val="24"/>
          <w:shd w:val="clear" w:color="auto" w:fill="FFFFFF"/>
        </w:rPr>
        <w:t xml:space="preserve">Local Planning Authorities </w:t>
      </w:r>
      <w:r w:rsidR="008138B3" w:rsidRPr="003B5539">
        <w:rPr>
          <w:rFonts w:ascii="Arial" w:hAnsi="Arial" w:cs="Arial"/>
          <w:color w:val="222222"/>
          <w:sz w:val="24"/>
          <w:szCs w:val="24"/>
          <w:shd w:val="clear" w:color="auto" w:fill="FFFFFF"/>
        </w:rPr>
        <w:t>should</w:t>
      </w:r>
      <w:r w:rsidRPr="003B5539">
        <w:rPr>
          <w:rFonts w:ascii="Arial" w:hAnsi="Arial" w:cs="Arial"/>
          <w:color w:val="222222"/>
          <w:sz w:val="24"/>
          <w:szCs w:val="24"/>
          <w:shd w:val="clear" w:color="auto" w:fill="FFFFFF"/>
        </w:rPr>
        <w:t xml:space="preserve"> </w:t>
      </w:r>
      <w:r w:rsidR="008138B3" w:rsidRPr="003B5539">
        <w:rPr>
          <w:rFonts w:ascii="Arial" w:hAnsi="Arial" w:cs="Arial"/>
          <w:color w:val="222222"/>
          <w:sz w:val="24"/>
          <w:szCs w:val="24"/>
          <w:shd w:val="clear" w:color="auto" w:fill="FFFFFF"/>
        </w:rPr>
        <w:t xml:space="preserve">act proportionately in responding to suspected breaches of planning control. </w:t>
      </w:r>
    </w:p>
    <w:p w14:paraId="730B0B69" w14:textId="2C912B24" w:rsidR="008138B3" w:rsidRPr="003B5539" w:rsidRDefault="007771FA" w:rsidP="007771FA">
      <w:pP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Whilst the publishing of a Local Enforcement Plan would set out the “</w:t>
      </w:r>
      <w:r w:rsidRPr="003B5539">
        <w:rPr>
          <w:rFonts w:ascii="Arial" w:hAnsi="Arial" w:cs="Arial"/>
          <w:i/>
          <w:iCs/>
          <w:color w:val="222222"/>
          <w:sz w:val="24"/>
          <w:szCs w:val="24"/>
          <w:shd w:val="clear" w:color="auto" w:fill="FFFFFF"/>
        </w:rPr>
        <w:t xml:space="preserve">monitoring of the implementation of planning permissions, investigate alleged cases of unauthorised development and take action where appropriate </w:t>
      </w:r>
      <w:r w:rsidR="008138B3" w:rsidRPr="003B5539">
        <w:rPr>
          <w:rFonts w:ascii="Arial" w:hAnsi="Arial" w:cs="Arial"/>
          <w:i/>
          <w:iCs/>
          <w:color w:val="222222"/>
          <w:sz w:val="24"/>
          <w:szCs w:val="24"/>
          <w:shd w:val="clear" w:color="auto" w:fill="FFFFFF"/>
        </w:rPr>
        <w:t>should consider publishing a local enforcement plan to manage enforcement</w:t>
      </w:r>
      <w:r w:rsidRPr="003B5539">
        <w:rPr>
          <w:rFonts w:ascii="Arial" w:hAnsi="Arial" w:cs="Arial"/>
          <w:color w:val="222222"/>
          <w:sz w:val="24"/>
          <w:szCs w:val="24"/>
          <w:shd w:val="clear" w:color="auto" w:fill="FFFFFF"/>
        </w:rPr>
        <w:t xml:space="preserve">”, it is apparent that financial constraints have led, in a </w:t>
      </w:r>
      <w:r w:rsidR="00C103A1" w:rsidRPr="003B5539">
        <w:rPr>
          <w:rFonts w:ascii="Arial" w:hAnsi="Arial" w:cs="Arial"/>
          <w:color w:val="222222"/>
          <w:sz w:val="24"/>
          <w:szCs w:val="24"/>
          <w:shd w:val="clear" w:color="auto" w:fill="FFFFFF"/>
        </w:rPr>
        <w:t>significant</w:t>
      </w:r>
      <w:r w:rsidRPr="003B5539">
        <w:rPr>
          <w:rFonts w:ascii="Arial" w:hAnsi="Arial" w:cs="Arial"/>
          <w:color w:val="222222"/>
          <w:sz w:val="24"/>
          <w:szCs w:val="24"/>
          <w:shd w:val="clear" w:color="auto" w:fill="FFFFFF"/>
        </w:rPr>
        <w:t xml:space="preserve"> number of cases, to </w:t>
      </w:r>
      <w:r w:rsidR="00C103A1" w:rsidRPr="003B5539">
        <w:rPr>
          <w:rFonts w:ascii="Arial" w:hAnsi="Arial" w:cs="Arial"/>
          <w:color w:val="222222"/>
          <w:sz w:val="24"/>
          <w:szCs w:val="24"/>
          <w:shd w:val="clear" w:color="auto" w:fill="FFFFFF"/>
        </w:rPr>
        <w:t>a</w:t>
      </w:r>
      <w:r w:rsidRPr="003B5539">
        <w:rPr>
          <w:rFonts w:ascii="Arial" w:hAnsi="Arial" w:cs="Arial"/>
          <w:color w:val="222222"/>
          <w:sz w:val="24"/>
          <w:szCs w:val="24"/>
          <w:shd w:val="clear" w:color="auto" w:fill="FFFFFF"/>
        </w:rPr>
        <w:t xml:space="preserve"> reduction in staffing and </w:t>
      </w:r>
      <w:r w:rsidR="002F5A72" w:rsidRPr="003B5539">
        <w:rPr>
          <w:rFonts w:ascii="Arial" w:hAnsi="Arial" w:cs="Arial"/>
          <w:color w:val="222222"/>
          <w:sz w:val="24"/>
          <w:szCs w:val="24"/>
          <w:shd w:val="clear" w:color="auto" w:fill="FFFFFF"/>
        </w:rPr>
        <w:t>resources, and</w:t>
      </w:r>
      <w:r w:rsidR="00D75789" w:rsidRPr="003B5539">
        <w:rPr>
          <w:rFonts w:ascii="Arial" w:hAnsi="Arial" w:cs="Arial"/>
          <w:color w:val="222222"/>
          <w:sz w:val="24"/>
          <w:szCs w:val="24"/>
          <w:shd w:val="clear" w:color="auto" w:fill="FFFFFF"/>
        </w:rPr>
        <w:t xml:space="preserve"> </w:t>
      </w:r>
      <w:r w:rsidR="00C103A1" w:rsidRPr="003B5539">
        <w:rPr>
          <w:rFonts w:ascii="Arial" w:hAnsi="Arial" w:cs="Arial"/>
          <w:color w:val="222222"/>
          <w:sz w:val="24"/>
          <w:szCs w:val="24"/>
          <w:shd w:val="clear" w:color="auto" w:fill="FFFFFF"/>
        </w:rPr>
        <w:t xml:space="preserve">thus </w:t>
      </w:r>
      <w:r w:rsidR="002F5A72" w:rsidRPr="003B5539">
        <w:rPr>
          <w:rFonts w:ascii="Arial" w:hAnsi="Arial" w:cs="Arial"/>
          <w:color w:val="222222"/>
          <w:sz w:val="24"/>
          <w:szCs w:val="24"/>
          <w:shd w:val="clear" w:color="auto" w:fill="FFFFFF"/>
        </w:rPr>
        <w:t>reducing</w:t>
      </w:r>
      <w:r w:rsidR="00D75789" w:rsidRPr="003B5539">
        <w:rPr>
          <w:rFonts w:ascii="Arial" w:hAnsi="Arial" w:cs="Arial"/>
          <w:color w:val="222222"/>
          <w:sz w:val="24"/>
          <w:szCs w:val="24"/>
          <w:shd w:val="clear" w:color="auto" w:fill="FFFFFF"/>
        </w:rPr>
        <w:t xml:space="preserve"> the effectiveness</w:t>
      </w:r>
      <w:r w:rsidR="00C103A1" w:rsidRPr="003B5539">
        <w:rPr>
          <w:rFonts w:ascii="Arial" w:hAnsi="Arial" w:cs="Arial"/>
          <w:color w:val="222222"/>
          <w:sz w:val="24"/>
          <w:szCs w:val="24"/>
          <w:shd w:val="clear" w:color="auto" w:fill="FFFFFF"/>
        </w:rPr>
        <w:t xml:space="preserve"> of the procedure</w:t>
      </w:r>
      <w:r w:rsidR="00D75789" w:rsidRPr="003B5539">
        <w:rPr>
          <w:rFonts w:ascii="Arial" w:hAnsi="Arial" w:cs="Arial"/>
          <w:color w:val="222222"/>
          <w:sz w:val="24"/>
          <w:szCs w:val="24"/>
          <w:shd w:val="clear" w:color="auto" w:fill="FFFFFF"/>
        </w:rPr>
        <w:t>.</w:t>
      </w:r>
      <w:r w:rsidRPr="003B5539">
        <w:rPr>
          <w:rFonts w:ascii="Arial" w:hAnsi="Arial" w:cs="Arial"/>
          <w:color w:val="222222"/>
          <w:sz w:val="24"/>
          <w:szCs w:val="24"/>
          <w:shd w:val="clear" w:color="auto" w:fill="FFFFFF"/>
        </w:rPr>
        <w:t xml:space="preserve"> </w:t>
      </w:r>
    </w:p>
    <w:p w14:paraId="08AC5D33" w14:textId="60CE78EF" w:rsidR="004A3BF5" w:rsidRDefault="004A3BF5" w:rsidP="007771FA">
      <w:pPr>
        <w:pBdr>
          <w:bottom w:val="single" w:sz="6" w:space="1" w:color="auto"/>
        </w:pBdr>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Local Authorities must, therefore, be given additional resources in order for them to provide an effective and efficient service</w:t>
      </w:r>
      <w:r w:rsidR="000950A4" w:rsidRPr="003B5539">
        <w:rPr>
          <w:rFonts w:ascii="Arial" w:hAnsi="Arial" w:cs="Arial"/>
          <w:color w:val="222222"/>
          <w:sz w:val="24"/>
          <w:szCs w:val="24"/>
          <w:shd w:val="clear" w:color="auto" w:fill="FFFFFF"/>
        </w:rPr>
        <w:t>, otherwise enforcement will be insufficient to prove effective</w:t>
      </w:r>
      <w:r w:rsidR="003D780E">
        <w:rPr>
          <w:rFonts w:ascii="Arial" w:hAnsi="Arial" w:cs="Arial"/>
          <w:color w:val="222222"/>
          <w:sz w:val="24"/>
          <w:szCs w:val="24"/>
          <w:shd w:val="clear" w:color="auto" w:fill="FFFFFF"/>
        </w:rPr>
        <w:t xml:space="preserve"> and flouting of planning legislation will continue</w:t>
      </w:r>
      <w:r w:rsidR="000950A4" w:rsidRPr="003B5539">
        <w:rPr>
          <w:rFonts w:ascii="Arial" w:hAnsi="Arial" w:cs="Arial"/>
          <w:color w:val="222222"/>
          <w:sz w:val="24"/>
          <w:szCs w:val="24"/>
          <w:shd w:val="clear" w:color="auto" w:fill="FFFFFF"/>
        </w:rPr>
        <w:t>.</w:t>
      </w:r>
    </w:p>
    <w:p w14:paraId="6C0246DB" w14:textId="77777777" w:rsidR="008D7DF3" w:rsidRDefault="008D7DF3" w:rsidP="007771FA">
      <w:pPr>
        <w:pBdr>
          <w:bottom w:val="single" w:sz="6" w:space="1" w:color="auto"/>
        </w:pBdr>
        <w:spacing w:line="240" w:lineRule="auto"/>
        <w:rPr>
          <w:rFonts w:ascii="Arial" w:hAnsi="Arial" w:cs="Arial"/>
          <w:color w:val="222222"/>
          <w:sz w:val="24"/>
          <w:szCs w:val="24"/>
          <w:shd w:val="clear" w:color="auto" w:fill="FFFFFF"/>
        </w:rPr>
      </w:pPr>
    </w:p>
    <w:p w14:paraId="2EC54400" w14:textId="77777777" w:rsidR="008D7DF3" w:rsidRPr="003B5539" w:rsidRDefault="008D7DF3" w:rsidP="007771FA">
      <w:pPr>
        <w:spacing w:line="240" w:lineRule="auto"/>
        <w:rPr>
          <w:rFonts w:ascii="Arial" w:hAnsi="Arial" w:cs="Arial"/>
          <w:color w:val="222222"/>
          <w:sz w:val="24"/>
          <w:szCs w:val="24"/>
          <w:shd w:val="clear" w:color="auto" w:fill="FFFFFF"/>
        </w:rPr>
      </w:pPr>
    </w:p>
    <w:p w14:paraId="76C2784F" w14:textId="33DFC653" w:rsidR="00E81C8C" w:rsidRPr="003B5539" w:rsidRDefault="00E81C8C" w:rsidP="007771FA">
      <w:pPr>
        <w:spacing w:line="240" w:lineRule="auto"/>
        <w:rPr>
          <w:rFonts w:ascii="Arial" w:hAnsi="Arial" w:cs="Arial"/>
          <w:b/>
          <w:bCs/>
          <w:color w:val="222222"/>
          <w:sz w:val="24"/>
          <w:szCs w:val="24"/>
          <w:u w:val="single"/>
          <w:shd w:val="clear" w:color="auto" w:fill="FFFFFF"/>
        </w:rPr>
      </w:pPr>
      <w:r w:rsidRPr="003B5539">
        <w:rPr>
          <w:rFonts w:ascii="Arial" w:hAnsi="Arial" w:cs="Arial"/>
          <w:b/>
          <w:bCs/>
          <w:color w:val="222222"/>
          <w:sz w:val="24"/>
          <w:szCs w:val="24"/>
          <w:u w:val="single"/>
          <w:shd w:val="clear" w:color="auto" w:fill="FFFFFF"/>
        </w:rPr>
        <w:t>Article 4 Directions</w:t>
      </w:r>
    </w:p>
    <w:p w14:paraId="5D7E1087" w14:textId="0FE1BDEF" w:rsidR="008216D9" w:rsidRDefault="008216D9" w:rsidP="008216D9">
      <w:pPr>
        <w:tabs>
          <w:tab w:val="left" w:pos="1260"/>
        </w:tabs>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N.O.R.A.’s submit</w:t>
      </w:r>
      <w:r w:rsidR="0004058A">
        <w:rPr>
          <w:rFonts w:ascii="Arial" w:hAnsi="Arial" w:cs="Arial"/>
          <w:color w:val="222222"/>
          <w:sz w:val="24"/>
          <w:szCs w:val="24"/>
          <w:shd w:val="clear" w:color="auto" w:fill="FFFFFF"/>
        </w:rPr>
        <w:t>s</w:t>
      </w:r>
      <w:r w:rsidRPr="003B5539">
        <w:rPr>
          <w:rFonts w:ascii="Arial" w:hAnsi="Arial" w:cs="Arial"/>
          <w:color w:val="222222"/>
          <w:sz w:val="24"/>
          <w:szCs w:val="24"/>
          <w:shd w:val="clear" w:color="auto" w:fill="FFFFFF"/>
        </w:rPr>
        <w:t xml:space="preserve"> that </w:t>
      </w:r>
      <w:r w:rsidR="0004058A">
        <w:rPr>
          <w:rFonts w:ascii="Arial" w:hAnsi="Arial" w:cs="Arial"/>
          <w:color w:val="222222"/>
          <w:sz w:val="24"/>
          <w:szCs w:val="24"/>
          <w:shd w:val="clear" w:color="auto" w:fill="FFFFFF"/>
        </w:rPr>
        <w:t>a</w:t>
      </w:r>
      <w:r w:rsidRPr="003B5539">
        <w:rPr>
          <w:rFonts w:ascii="Arial" w:hAnsi="Arial" w:cs="Arial"/>
          <w:color w:val="222222"/>
          <w:sz w:val="24"/>
          <w:szCs w:val="24"/>
          <w:shd w:val="clear" w:color="auto" w:fill="FFFFFF"/>
        </w:rPr>
        <w:t xml:space="preserve"> change of use relating to residential properties is, acceptable, given that the object is to “promote, healthy, inclusive and safe places” </w:t>
      </w:r>
      <w:r w:rsidR="0004058A">
        <w:rPr>
          <w:rFonts w:ascii="Arial" w:hAnsi="Arial" w:cs="Arial"/>
          <w:color w:val="222222"/>
          <w:sz w:val="24"/>
          <w:szCs w:val="24"/>
          <w:shd w:val="clear" w:color="auto" w:fill="FFFFFF"/>
        </w:rPr>
        <w:t>but</w:t>
      </w:r>
      <w:r w:rsidRPr="003B5539">
        <w:rPr>
          <w:rFonts w:ascii="Arial" w:hAnsi="Arial" w:cs="Arial"/>
          <w:color w:val="222222"/>
          <w:sz w:val="24"/>
          <w:szCs w:val="24"/>
          <w:shd w:val="clear" w:color="auto" w:fill="FFFFFF"/>
        </w:rPr>
        <w:t xml:space="preserve">, </w:t>
      </w:r>
      <w:r w:rsidR="0004058A">
        <w:rPr>
          <w:rFonts w:ascii="Arial" w:hAnsi="Arial" w:cs="Arial"/>
          <w:color w:val="222222"/>
          <w:sz w:val="24"/>
          <w:szCs w:val="24"/>
          <w:shd w:val="clear" w:color="auto" w:fill="FFFFFF"/>
        </w:rPr>
        <w:t xml:space="preserve">should </w:t>
      </w:r>
      <w:r w:rsidRPr="003B5539">
        <w:rPr>
          <w:rFonts w:ascii="Arial" w:hAnsi="Arial" w:cs="Arial"/>
          <w:color w:val="222222"/>
          <w:sz w:val="24"/>
          <w:szCs w:val="24"/>
          <w:shd w:val="clear" w:color="auto" w:fill="FFFFFF"/>
        </w:rPr>
        <w:t xml:space="preserve">be restricted to situations where this is essential to avoid “wholly unacceptable adverse impacts” </w:t>
      </w:r>
      <w:r w:rsidR="0004058A">
        <w:rPr>
          <w:rFonts w:ascii="Arial" w:hAnsi="Arial" w:cs="Arial"/>
          <w:color w:val="222222"/>
          <w:sz w:val="24"/>
          <w:szCs w:val="24"/>
          <w:shd w:val="clear" w:color="auto" w:fill="FFFFFF"/>
        </w:rPr>
        <w:t>g</w:t>
      </w:r>
      <w:r w:rsidRPr="003B5539">
        <w:rPr>
          <w:rFonts w:ascii="Arial" w:hAnsi="Arial" w:cs="Arial"/>
          <w:color w:val="222222"/>
          <w:sz w:val="24"/>
          <w:szCs w:val="24"/>
          <w:shd w:val="clear" w:color="auto" w:fill="FFFFFF"/>
        </w:rPr>
        <w:t xml:space="preserve">iven that the </w:t>
      </w:r>
      <w:r w:rsidR="00386E0B" w:rsidRPr="003B5539">
        <w:rPr>
          <w:rFonts w:ascii="Arial" w:hAnsi="Arial" w:cs="Arial"/>
          <w:color w:val="222222"/>
          <w:sz w:val="24"/>
          <w:szCs w:val="24"/>
          <w:shd w:val="clear" w:color="auto" w:fill="FFFFFF"/>
        </w:rPr>
        <w:t>National Planning Policy Framework’s intention is</w:t>
      </w:r>
      <w:r w:rsidRPr="003B5539">
        <w:rPr>
          <w:rFonts w:ascii="Arial" w:hAnsi="Arial" w:cs="Arial"/>
          <w:color w:val="222222"/>
          <w:sz w:val="24"/>
          <w:szCs w:val="24"/>
          <w:shd w:val="clear" w:color="auto" w:fill="FFFFFF"/>
        </w:rPr>
        <w:t xml:space="preserve"> to promote ‘healthy, inclusive and safe places’ (see above), and therefore any development which does not would be ‘wholly unacceptable’. </w:t>
      </w:r>
      <w:r w:rsidRPr="003B5539">
        <w:rPr>
          <w:rStyle w:val="FootnoteReference"/>
          <w:rFonts w:ascii="Arial" w:hAnsi="Arial" w:cs="Arial"/>
          <w:color w:val="222222"/>
          <w:sz w:val="24"/>
          <w:szCs w:val="24"/>
          <w:shd w:val="clear" w:color="auto" w:fill="FFFFFF"/>
        </w:rPr>
        <w:footnoteReference w:id="3"/>
      </w:r>
      <w:r w:rsidR="00386E0B" w:rsidRPr="003B5539">
        <w:rPr>
          <w:rFonts w:ascii="Arial" w:hAnsi="Arial" w:cs="Arial"/>
          <w:color w:val="222222"/>
          <w:sz w:val="24"/>
          <w:szCs w:val="24"/>
          <w:shd w:val="clear" w:color="auto" w:fill="FFFFFF"/>
        </w:rPr>
        <w:t xml:space="preserve">   Any restriction which is termed as “being in the smallest geographical area possible” is almost certain to raise controversial and possibly litigious issues as to its interpretation and definition.</w:t>
      </w:r>
      <w:r w:rsidR="0004058A">
        <w:rPr>
          <w:rFonts w:ascii="Arial" w:hAnsi="Arial" w:cs="Arial"/>
          <w:color w:val="222222"/>
          <w:sz w:val="24"/>
          <w:szCs w:val="24"/>
          <w:shd w:val="clear" w:color="auto" w:fill="FFFFFF"/>
        </w:rPr>
        <w:t xml:space="preserve">  In particular (paragraph 3):</w:t>
      </w:r>
    </w:p>
    <w:p w14:paraId="5FB47BDE" w14:textId="4CAF40AA" w:rsidR="0004058A" w:rsidRPr="0004058A" w:rsidRDefault="0004058A" w:rsidP="0004058A">
      <w:pPr>
        <w:tabs>
          <w:tab w:val="left" w:pos="1260"/>
        </w:tabs>
        <w:spacing w:line="240" w:lineRule="auto"/>
        <w:rPr>
          <w:rFonts w:ascii="Arial" w:hAnsi="Arial" w:cs="Arial"/>
          <w:color w:val="222222"/>
          <w:sz w:val="24"/>
          <w:szCs w:val="24"/>
          <w:shd w:val="clear" w:color="auto" w:fill="FFFFFF"/>
        </w:rPr>
      </w:pPr>
      <w:r w:rsidRPr="0004058A">
        <w:rPr>
          <w:rFonts w:ascii="Arial" w:hAnsi="Arial" w:cs="Arial"/>
          <w:color w:val="222222"/>
          <w:sz w:val="24"/>
          <w:szCs w:val="24"/>
          <w:shd w:val="clear" w:color="auto" w:fill="FFFFFF"/>
        </w:rPr>
        <w:t xml:space="preserve">● </w:t>
      </w:r>
      <w:r w:rsidRPr="00EA7C60">
        <w:rPr>
          <w:rFonts w:ascii="Arial" w:hAnsi="Arial" w:cs="Arial"/>
          <w:i/>
          <w:iCs/>
          <w:color w:val="222222"/>
          <w:sz w:val="24"/>
          <w:szCs w:val="24"/>
          <w:shd w:val="clear" w:color="auto" w:fill="FFFFFF"/>
        </w:rPr>
        <w:t>Bullet two</w:t>
      </w:r>
      <w:r w:rsidRPr="0004058A">
        <w:rPr>
          <w:rFonts w:ascii="Arial" w:hAnsi="Arial" w:cs="Arial"/>
          <w:color w:val="222222"/>
          <w:sz w:val="24"/>
          <w:szCs w:val="24"/>
          <w:shd w:val="clear" w:color="auto" w:fill="FFFFFF"/>
        </w:rPr>
        <w:t>, ‘where they relate to change of use to residential, be limited to situations where this is necessary in order to protect an interest of national significance’ – this is</w:t>
      </w:r>
      <w:r>
        <w:rPr>
          <w:rFonts w:ascii="Arial" w:hAnsi="Arial" w:cs="Arial"/>
          <w:color w:val="222222"/>
          <w:sz w:val="24"/>
          <w:szCs w:val="24"/>
          <w:shd w:val="clear" w:color="auto" w:fill="FFFFFF"/>
        </w:rPr>
        <w:t xml:space="preserve"> </w:t>
      </w:r>
      <w:r w:rsidRPr="0004058A">
        <w:rPr>
          <w:rFonts w:ascii="Arial" w:hAnsi="Arial" w:cs="Arial"/>
          <w:color w:val="222222"/>
          <w:sz w:val="24"/>
          <w:szCs w:val="24"/>
          <w:shd w:val="clear" w:color="auto" w:fill="FFFFFF"/>
        </w:rPr>
        <w:t>completely unacceptable.  It would restrict Article 4 Directions (A4D) to an extremely limited set of circumstances (subject to problematic definition); it would be impossible</w:t>
      </w:r>
      <w:r>
        <w:rPr>
          <w:rFonts w:ascii="Arial" w:hAnsi="Arial" w:cs="Arial"/>
          <w:color w:val="222222"/>
          <w:sz w:val="24"/>
          <w:szCs w:val="24"/>
          <w:shd w:val="clear" w:color="auto" w:fill="FFFFFF"/>
        </w:rPr>
        <w:t xml:space="preserve"> </w:t>
      </w:r>
      <w:r w:rsidRPr="0004058A">
        <w:rPr>
          <w:rFonts w:ascii="Arial" w:hAnsi="Arial" w:cs="Arial"/>
          <w:color w:val="222222"/>
          <w:sz w:val="24"/>
          <w:szCs w:val="24"/>
          <w:shd w:val="clear" w:color="auto" w:fill="FFFFFF"/>
        </w:rPr>
        <w:t xml:space="preserve">to make a case for an A4D restricting HMO conversions; and in general, it would be unable to protect ‘healthy, inclusive and safe places’ (a guiding tenet of the NPPF). </w:t>
      </w:r>
      <w:r>
        <w:rPr>
          <w:rFonts w:ascii="Arial" w:hAnsi="Arial" w:cs="Arial"/>
          <w:color w:val="222222"/>
          <w:sz w:val="24"/>
          <w:szCs w:val="24"/>
          <w:shd w:val="clear" w:color="auto" w:fill="FFFFFF"/>
        </w:rPr>
        <w:t xml:space="preserve"> </w:t>
      </w:r>
      <w:r w:rsidRPr="0004058A">
        <w:rPr>
          <w:rFonts w:ascii="Arial" w:hAnsi="Arial" w:cs="Arial"/>
          <w:color w:val="222222"/>
          <w:sz w:val="24"/>
          <w:szCs w:val="24"/>
          <w:shd w:val="clear" w:color="auto" w:fill="FFFFFF"/>
        </w:rPr>
        <w:t xml:space="preserve">Bullet 2 must therefore be removed.  </w:t>
      </w:r>
    </w:p>
    <w:p w14:paraId="624030E5" w14:textId="32DA9962" w:rsidR="0004058A" w:rsidRPr="003B5539" w:rsidRDefault="0004058A" w:rsidP="0004058A">
      <w:pPr>
        <w:tabs>
          <w:tab w:val="left" w:pos="1260"/>
        </w:tabs>
        <w:spacing w:line="240" w:lineRule="auto"/>
        <w:rPr>
          <w:rFonts w:ascii="Arial" w:hAnsi="Arial" w:cs="Arial"/>
          <w:color w:val="222222"/>
          <w:sz w:val="24"/>
          <w:szCs w:val="24"/>
          <w:shd w:val="clear" w:color="auto" w:fill="FFFFFF"/>
        </w:rPr>
      </w:pPr>
      <w:r w:rsidRPr="0004058A">
        <w:rPr>
          <w:rFonts w:ascii="Arial" w:hAnsi="Arial" w:cs="Arial"/>
          <w:color w:val="222222"/>
          <w:sz w:val="24"/>
          <w:szCs w:val="24"/>
          <w:shd w:val="clear" w:color="auto" w:fill="FFFFFF"/>
        </w:rPr>
        <w:t xml:space="preserve">● </w:t>
      </w:r>
      <w:r w:rsidRPr="00EA7C60">
        <w:rPr>
          <w:rFonts w:ascii="Arial" w:hAnsi="Arial" w:cs="Arial"/>
          <w:i/>
          <w:iCs/>
          <w:color w:val="222222"/>
          <w:sz w:val="24"/>
          <w:szCs w:val="24"/>
          <w:shd w:val="clear" w:color="auto" w:fill="FFFFFF"/>
        </w:rPr>
        <w:t>Bullet three</w:t>
      </w:r>
      <w:r w:rsidRPr="0004058A">
        <w:rPr>
          <w:rFonts w:ascii="Arial" w:hAnsi="Arial" w:cs="Arial"/>
          <w:color w:val="222222"/>
          <w:sz w:val="24"/>
          <w:szCs w:val="24"/>
          <w:shd w:val="clear" w:color="auto" w:fill="FFFFFF"/>
        </w:rPr>
        <w:t>, ‘in all cases apply to the smallest geographical area possible’ is too restrictive (a well as being contentious in definition); it would better read ‘the smallest</w:t>
      </w:r>
      <w:r>
        <w:rPr>
          <w:rFonts w:ascii="Arial" w:hAnsi="Arial" w:cs="Arial"/>
          <w:color w:val="222222"/>
          <w:sz w:val="24"/>
          <w:szCs w:val="24"/>
          <w:shd w:val="clear" w:color="auto" w:fill="FFFFFF"/>
        </w:rPr>
        <w:t xml:space="preserve"> </w:t>
      </w:r>
      <w:r w:rsidRPr="0004058A">
        <w:rPr>
          <w:rFonts w:ascii="Arial" w:hAnsi="Arial" w:cs="Arial"/>
          <w:color w:val="222222"/>
          <w:sz w:val="24"/>
          <w:szCs w:val="24"/>
          <w:shd w:val="clear" w:color="auto" w:fill="FFFFFF"/>
        </w:rPr>
        <w:t>geographical area appropriate [to promote healthy, inclusive and safe places]’.</w:t>
      </w:r>
    </w:p>
    <w:p w14:paraId="2BF66984" w14:textId="31E6C51F" w:rsidR="007C14A8" w:rsidRPr="003B5539" w:rsidRDefault="007C14A8" w:rsidP="007C14A8">
      <w:pPr>
        <w:tabs>
          <w:tab w:val="left" w:pos="1260"/>
        </w:tabs>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The </w:t>
      </w:r>
      <w:r w:rsidR="00CD5620" w:rsidRPr="003B5539">
        <w:rPr>
          <w:rFonts w:ascii="Arial" w:hAnsi="Arial" w:cs="Arial"/>
          <w:color w:val="222222"/>
          <w:sz w:val="24"/>
          <w:szCs w:val="24"/>
          <w:shd w:val="clear" w:color="auto" w:fill="FFFFFF"/>
        </w:rPr>
        <w:t>National Planning Policy Framework</w:t>
      </w:r>
      <w:r w:rsidRPr="003B5539">
        <w:rPr>
          <w:rFonts w:ascii="Arial" w:hAnsi="Arial" w:cs="Arial"/>
          <w:color w:val="222222"/>
          <w:sz w:val="24"/>
          <w:szCs w:val="24"/>
          <w:shd w:val="clear" w:color="auto" w:fill="FFFFFF"/>
        </w:rPr>
        <w:t xml:space="preserve"> sets out </w:t>
      </w:r>
      <w:r w:rsidR="0004058A">
        <w:rPr>
          <w:rFonts w:ascii="Arial" w:hAnsi="Arial" w:cs="Arial"/>
          <w:color w:val="222222"/>
          <w:sz w:val="24"/>
          <w:szCs w:val="24"/>
          <w:shd w:val="clear" w:color="auto" w:fill="FFFFFF"/>
        </w:rPr>
        <w:t xml:space="preserve">that </w:t>
      </w:r>
      <w:r w:rsidRPr="003B5539">
        <w:rPr>
          <w:rFonts w:ascii="Arial" w:hAnsi="Arial" w:cs="Arial"/>
          <w:color w:val="222222"/>
          <w:sz w:val="24"/>
          <w:szCs w:val="24"/>
          <w:shd w:val="clear" w:color="auto" w:fill="FFFFFF"/>
        </w:rPr>
        <w:t xml:space="preserve">the purpose of the planning system is to contribute to the achievement of sustainable development </w:t>
      </w:r>
      <w:r w:rsidRPr="003B5539">
        <w:rPr>
          <w:rStyle w:val="FootnoteReference"/>
          <w:rFonts w:ascii="Arial" w:hAnsi="Arial" w:cs="Arial"/>
          <w:color w:val="222222"/>
          <w:sz w:val="24"/>
          <w:szCs w:val="24"/>
          <w:shd w:val="clear" w:color="auto" w:fill="FFFFFF"/>
        </w:rPr>
        <w:footnoteReference w:id="4"/>
      </w:r>
      <w:r w:rsidRPr="003B5539">
        <w:rPr>
          <w:rFonts w:ascii="Arial" w:hAnsi="Arial" w:cs="Arial"/>
          <w:color w:val="222222"/>
          <w:sz w:val="24"/>
          <w:szCs w:val="24"/>
          <w:shd w:val="clear" w:color="auto" w:fill="FFFFFF"/>
        </w:rPr>
        <w:t xml:space="preserve">, </w:t>
      </w:r>
    </w:p>
    <w:p w14:paraId="5F6D1DF7" w14:textId="683A9812" w:rsidR="007C14A8" w:rsidRPr="003B5539" w:rsidRDefault="007C14A8" w:rsidP="007C14A8">
      <w:pPr>
        <w:tabs>
          <w:tab w:val="left" w:pos="1260"/>
        </w:tabs>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One of three central objectives in the </w:t>
      </w:r>
      <w:r w:rsidR="00CD5620" w:rsidRPr="003B5539">
        <w:rPr>
          <w:rFonts w:ascii="Arial" w:hAnsi="Arial" w:cs="Arial"/>
          <w:color w:val="222222"/>
          <w:sz w:val="24"/>
          <w:szCs w:val="24"/>
          <w:shd w:val="clear" w:color="auto" w:fill="FFFFFF"/>
        </w:rPr>
        <w:t xml:space="preserve">National Planning Policy Framework </w:t>
      </w:r>
      <w:r w:rsidRPr="003B5539">
        <w:rPr>
          <w:rFonts w:ascii="Arial" w:hAnsi="Arial" w:cs="Arial"/>
          <w:color w:val="222222"/>
          <w:sz w:val="24"/>
          <w:szCs w:val="24"/>
          <w:shd w:val="clear" w:color="auto" w:fill="FFFFFF"/>
        </w:rPr>
        <w:t>is a social objective to support strong, vibrant and healthy communities</w:t>
      </w:r>
      <w:r w:rsidR="00CD5620" w:rsidRPr="003B5539">
        <w:rPr>
          <w:rFonts w:ascii="Arial" w:hAnsi="Arial" w:cs="Arial"/>
          <w:color w:val="222222"/>
          <w:sz w:val="24"/>
          <w:szCs w:val="24"/>
          <w:shd w:val="clear" w:color="auto" w:fill="FFFFFF"/>
        </w:rPr>
        <w:t xml:space="preserve"> </w:t>
      </w:r>
      <w:r w:rsidR="00CD5620" w:rsidRPr="003B5539">
        <w:rPr>
          <w:rStyle w:val="FootnoteReference"/>
          <w:rFonts w:ascii="Arial" w:hAnsi="Arial" w:cs="Arial"/>
          <w:color w:val="222222"/>
          <w:sz w:val="24"/>
          <w:szCs w:val="24"/>
          <w:shd w:val="clear" w:color="auto" w:fill="FFFFFF"/>
        </w:rPr>
        <w:footnoteReference w:id="5"/>
      </w:r>
      <w:r w:rsidR="00CD5620" w:rsidRPr="003B5539">
        <w:rPr>
          <w:rFonts w:ascii="Arial" w:hAnsi="Arial" w:cs="Arial"/>
          <w:color w:val="222222"/>
          <w:sz w:val="24"/>
          <w:szCs w:val="24"/>
          <w:shd w:val="clear" w:color="auto" w:fill="FFFFFF"/>
        </w:rPr>
        <w:t>.</w:t>
      </w:r>
    </w:p>
    <w:p w14:paraId="5F76EFA0" w14:textId="5E46A01C" w:rsidR="0004058A" w:rsidRDefault="00CD5620" w:rsidP="007C14A8">
      <w:pPr>
        <w:tabs>
          <w:tab w:val="left" w:pos="1260"/>
        </w:tabs>
        <w:spacing w:line="240" w:lineRule="auto"/>
        <w:rPr>
          <w:rFonts w:ascii="Arial" w:hAnsi="Arial" w:cs="Arial"/>
          <w:color w:val="222222"/>
          <w:sz w:val="24"/>
          <w:szCs w:val="24"/>
          <w:shd w:val="clear" w:color="auto" w:fill="FFFFFF"/>
        </w:rPr>
      </w:pPr>
      <w:r w:rsidRPr="003B5539">
        <w:rPr>
          <w:rFonts w:ascii="Arial" w:hAnsi="Arial" w:cs="Arial"/>
          <w:color w:val="222222"/>
          <w:sz w:val="24"/>
          <w:szCs w:val="24"/>
          <w:shd w:val="clear" w:color="auto" w:fill="FFFFFF"/>
        </w:rPr>
        <w:t xml:space="preserve">The National Planning Policy Framework </w:t>
      </w:r>
      <w:r w:rsidRPr="003B5539">
        <w:rPr>
          <w:rStyle w:val="FootnoteReference"/>
          <w:rFonts w:ascii="Arial" w:hAnsi="Arial" w:cs="Arial"/>
          <w:color w:val="222222"/>
          <w:sz w:val="24"/>
          <w:szCs w:val="24"/>
          <w:shd w:val="clear" w:color="auto" w:fill="FFFFFF"/>
        </w:rPr>
        <w:footnoteReference w:id="6"/>
      </w:r>
      <w:r w:rsidRPr="003B5539">
        <w:rPr>
          <w:rFonts w:ascii="Arial" w:hAnsi="Arial" w:cs="Arial"/>
          <w:color w:val="222222"/>
          <w:sz w:val="24"/>
          <w:szCs w:val="24"/>
          <w:shd w:val="clear" w:color="auto" w:fill="FFFFFF"/>
        </w:rPr>
        <w:t xml:space="preserve"> states </w:t>
      </w:r>
      <w:r w:rsidR="007C14A8" w:rsidRPr="003B5539">
        <w:rPr>
          <w:rFonts w:ascii="Arial" w:hAnsi="Arial" w:cs="Arial"/>
          <w:color w:val="222222"/>
          <w:sz w:val="24"/>
          <w:szCs w:val="24"/>
          <w:shd w:val="clear" w:color="auto" w:fill="FFFFFF"/>
        </w:rPr>
        <w:t>that</w:t>
      </w:r>
      <w:r w:rsidRPr="003B5539">
        <w:rPr>
          <w:rFonts w:ascii="Arial" w:hAnsi="Arial" w:cs="Arial"/>
          <w:color w:val="222222"/>
          <w:sz w:val="24"/>
          <w:szCs w:val="24"/>
          <w:shd w:val="clear" w:color="auto" w:fill="FFFFFF"/>
        </w:rPr>
        <w:t>,</w:t>
      </w:r>
      <w:r w:rsidR="0004058A">
        <w:rPr>
          <w:rFonts w:ascii="Arial" w:hAnsi="Arial" w:cs="Arial"/>
          <w:color w:val="222222"/>
          <w:sz w:val="24"/>
          <w:szCs w:val="24"/>
          <w:shd w:val="clear" w:color="auto" w:fill="FFFFFF"/>
        </w:rPr>
        <w:t xml:space="preserve"> the following changes should be prevented at all costs:</w:t>
      </w:r>
    </w:p>
    <w:p w14:paraId="5AB085C2" w14:textId="207EAAE9" w:rsidR="0004058A" w:rsidRDefault="0004058A" w:rsidP="0004058A">
      <w:pPr>
        <w:pStyle w:val="ListParagraph"/>
        <w:numPr>
          <w:ilvl w:val="0"/>
          <w:numId w:val="3"/>
        </w:numPr>
        <w:tabs>
          <w:tab w:val="left" w:pos="1260"/>
        </w:tabs>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From retail, betting </w:t>
      </w:r>
      <w:r w:rsidR="003E66C2">
        <w:rPr>
          <w:rFonts w:ascii="Arial" w:hAnsi="Arial" w:cs="Arial"/>
          <w:color w:val="222222"/>
          <w:sz w:val="24"/>
          <w:szCs w:val="24"/>
          <w:shd w:val="clear" w:color="auto" w:fill="FFFFFF"/>
        </w:rPr>
        <w:t>offices</w:t>
      </w:r>
      <w:r>
        <w:rPr>
          <w:rFonts w:ascii="Arial" w:hAnsi="Arial" w:cs="Arial"/>
          <w:color w:val="222222"/>
          <w:sz w:val="24"/>
          <w:szCs w:val="24"/>
          <w:shd w:val="clear" w:color="auto" w:fill="FFFFFF"/>
        </w:rPr>
        <w:t xml:space="preserve">, payday loan shops, amusement arcades, casinos, offices, storage and/or distribution centres, agricultural </w:t>
      </w:r>
      <w:r w:rsidR="003E66C2">
        <w:rPr>
          <w:rFonts w:ascii="Arial" w:hAnsi="Arial" w:cs="Arial"/>
          <w:color w:val="222222"/>
          <w:sz w:val="24"/>
          <w:szCs w:val="24"/>
          <w:shd w:val="clear" w:color="auto" w:fill="FFFFFF"/>
        </w:rPr>
        <w:t>buildings</w:t>
      </w:r>
      <w:r>
        <w:rPr>
          <w:rFonts w:ascii="Arial" w:hAnsi="Arial" w:cs="Arial"/>
          <w:color w:val="222222"/>
          <w:sz w:val="24"/>
          <w:szCs w:val="24"/>
          <w:shd w:val="clear" w:color="auto" w:fill="FFFFFF"/>
        </w:rPr>
        <w:t xml:space="preserve"> and small </w:t>
      </w:r>
      <w:r w:rsidR="003E66C2">
        <w:rPr>
          <w:rFonts w:ascii="Arial" w:hAnsi="Arial" w:cs="Arial"/>
          <w:color w:val="222222"/>
          <w:sz w:val="24"/>
          <w:szCs w:val="24"/>
          <w:shd w:val="clear" w:color="auto" w:fill="FFFFFF"/>
        </w:rPr>
        <w:t>houses in</w:t>
      </w:r>
      <w:r>
        <w:rPr>
          <w:rFonts w:ascii="Arial" w:hAnsi="Arial" w:cs="Arial"/>
          <w:color w:val="222222"/>
          <w:sz w:val="24"/>
          <w:szCs w:val="24"/>
          <w:shd w:val="clear" w:color="auto" w:fill="FFFFFF"/>
        </w:rPr>
        <w:t xml:space="preserve"> Multiple Occupation.</w:t>
      </w:r>
    </w:p>
    <w:p w14:paraId="1CF30BF2" w14:textId="53D57C79" w:rsidR="007C14A8" w:rsidRDefault="0004058A" w:rsidP="003E66C2">
      <w:pPr>
        <w:pStyle w:val="ListParagraph"/>
        <w:numPr>
          <w:ilvl w:val="0"/>
          <w:numId w:val="3"/>
        </w:numPr>
        <w:tabs>
          <w:tab w:val="left" w:pos="1260"/>
        </w:tabs>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To dwelling houses, resulting in the creation of potential slum dwellings, with </w:t>
      </w:r>
      <w:r w:rsidR="003E66C2">
        <w:rPr>
          <w:rFonts w:ascii="Arial" w:hAnsi="Arial" w:cs="Arial"/>
          <w:color w:val="222222"/>
          <w:sz w:val="24"/>
          <w:szCs w:val="24"/>
          <w:shd w:val="clear" w:color="auto" w:fill="FFFFFF"/>
        </w:rPr>
        <w:t>inadequate</w:t>
      </w:r>
      <w:r>
        <w:rPr>
          <w:rFonts w:ascii="Arial" w:hAnsi="Arial" w:cs="Arial"/>
          <w:color w:val="222222"/>
          <w:sz w:val="24"/>
          <w:szCs w:val="24"/>
          <w:shd w:val="clear" w:color="auto" w:fill="FFFFFF"/>
        </w:rPr>
        <w:t xml:space="preserve"> </w:t>
      </w:r>
      <w:r w:rsidR="003E66C2">
        <w:rPr>
          <w:rFonts w:ascii="Arial" w:hAnsi="Arial" w:cs="Arial"/>
          <w:color w:val="222222"/>
          <w:sz w:val="24"/>
          <w:szCs w:val="24"/>
          <w:shd w:val="clear" w:color="auto" w:fill="FFFFFF"/>
        </w:rPr>
        <w:t>living</w:t>
      </w:r>
      <w:r>
        <w:rPr>
          <w:rFonts w:ascii="Arial" w:hAnsi="Arial" w:cs="Arial"/>
          <w:color w:val="222222"/>
          <w:sz w:val="24"/>
          <w:szCs w:val="24"/>
          <w:shd w:val="clear" w:color="auto" w:fill="FFFFFF"/>
        </w:rPr>
        <w:t xml:space="preserve"> space, lighting and the likelihood</w:t>
      </w:r>
      <w:r w:rsidR="003E66C2">
        <w:rPr>
          <w:rFonts w:ascii="Arial" w:hAnsi="Arial" w:cs="Arial"/>
          <w:color w:val="222222"/>
          <w:sz w:val="24"/>
          <w:szCs w:val="24"/>
          <w:shd w:val="clear" w:color="auto" w:fill="FFFFFF"/>
        </w:rPr>
        <w:t xml:space="preserve"> of overcrowding and unacceptable density</w:t>
      </w:r>
      <w:r w:rsidR="00EA7C60">
        <w:rPr>
          <w:rFonts w:ascii="Arial" w:hAnsi="Arial" w:cs="Arial"/>
          <w:color w:val="222222"/>
          <w:sz w:val="24"/>
          <w:szCs w:val="24"/>
          <w:shd w:val="clear" w:color="auto" w:fill="FFFFFF"/>
        </w:rPr>
        <w:t>.</w:t>
      </w:r>
    </w:p>
    <w:p w14:paraId="40A8F7D4" w14:textId="4A31BE92" w:rsidR="00EA7C60" w:rsidRDefault="00EA7C60" w:rsidP="00EA7C60">
      <w:pPr>
        <w:tabs>
          <w:tab w:val="left" w:pos="1260"/>
        </w:tabs>
        <w:spacing w:line="240" w:lineRule="auto"/>
        <w:ind w:left="6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number of appallingly poor conversions has been exposed by the media during the Covid-19 pandemic highlighting where these obliged to shield find themselves imprisoned in </w:t>
      </w:r>
      <w:r w:rsidRPr="00EA7C60">
        <w:rPr>
          <w:rFonts w:ascii="Arial" w:hAnsi="Arial" w:cs="Arial"/>
          <w:color w:val="222222"/>
          <w:sz w:val="24"/>
          <w:szCs w:val="24"/>
          <w:shd w:val="clear" w:color="auto" w:fill="FFFFFF"/>
        </w:rPr>
        <w:t xml:space="preserve">totally inadequate dwellings.  </w:t>
      </w:r>
    </w:p>
    <w:p w14:paraId="0A7AB83E" w14:textId="4C4C59DE" w:rsidR="00EA7C60" w:rsidRPr="00EA7C60" w:rsidRDefault="00EA7C60" w:rsidP="00EA7C60">
      <w:pPr>
        <w:tabs>
          <w:tab w:val="left" w:pos="1260"/>
        </w:tabs>
        <w:spacing w:line="240" w:lineRule="auto"/>
        <w:ind w:left="60"/>
        <w:rPr>
          <w:rFonts w:ascii="Arial" w:hAnsi="Arial" w:cs="Arial"/>
          <w:color w:val="222222"/>
          <w:sz w:val="24"/>
          <w:szCs w:val="24"/>
          <w:shd w:val="clear" w:color="auto" w:fill="FFFFFF"/>
        </w:rPr>
      </w:pPr>
      <w:r w:rsidRPr="00EA7C60">
        <w:rPr>
          <w:rFonts w:ascii="Arial" w:hAnsi="Arial" w:cs="Arial"/>
          <w:color w:val="222222"/>
          <w:sz w:val="24"/>
          <w:szCs w:val="24"/>
          <w:shd w:val="clear" w:color="auto" w:fill="FFFFFF"/>
        </w:rPr>
        <w:t>As N.O.R.A. has stated above, the adoption of minimum space standards for new developments and conversions, is welcomed, whether granted either by planning</w:t>
      </w:r>
      <w:r>
        <w:rPr>
          <w:rFonts w:ascii="Arial" w:hAnsi="Arial" w:cs="Arial"/>
          <w:color w:val="222222"/>
          <w:sz w:val="24"/>
          <w:szCs w:val="24"/>
          <w:shd w:val="clear" w:color="auto" w:fill="FFFFFF"/>
        </w:rPr>
        <w:t xml:space="preserve"> </w:t>
      </w:r>
      <w:r w:rsidRPr="00EA7C60">
        <w:rPr>
          <w:rFonts w:ascii="Arial" w:hAnsi="Arial" w:cs="Arial"/>
          <w:color w:val="222222"/>
          <w:sz w:val="24"/>
          <w:szCs w:val="24"/>
          <w:shd w:val="clear" w:color="auto" w:fill="FFFFFF"/>
        </w:rPr>
        <w:t>permission or under permitted development</w:t>
      </w:r>
      <w:r>
        <w:rPr>
          <w:rFonts w:ascii="Arial" w:hAnsi="Arial" w:cs="Arial"/>
          <w:color w:val="222222"/>
          <w:sz w:val="24"/>
          <w:szCs w:val="24"/>
          <w:shd w:val="clear" w:color="auto" w:fill="FFFFFF"/>
        </w:rPr>
        <w:t>.</w:t>
      </w:r>
    </w:p>
    <w:p w14:paraId="27F7AE7D" w14:textId="45623A51" w:rsidR="00EA7C60" w:rsidRPr="00EA7C60" w:rsidRDefault="00EA7C60" w:rsidP="00EA7C60">
      <w:pPr>
        <w:tabs>
          <w:tab w:val="left" w:pos="1260"/>
        </w:tabs>
        <w:spacing w:line="240" w:lineRule="auto"/>
        <w:ind w:left="60"/>
        <w:rPr>
          <w:rFonts w:ascii="Arial" w:hAnsi="Arial" w:cs="Arial"/>
          <w:color w:val="222222"/>
          <w:sz w:val="24"/>
          <w:szCs w:val="24"/>
          <w:shd w:val="clear" w:color="auto" w:fill="FFFFFF"/>
        </w:rPr>
      </w:pPr>
      <w:r w:rsidRPr="00EA7C60">
        <w:rPr>
          <w:rFonts w:ascii="Arial" w:hAnsi="Arial" w:cs="Arial"/>
          <w:color w:val="222222"/>
          <w:sz w:val="24"/>
          <w:szCs w:val="24"/>
          <w:shd w:val="clear" w:color="auto" w:fill="FFFFFF"/>
        </w:rPr>
        <w:t>However, it must be strongly emphasised that, where conversions are carried</w:t>
      </w:r>
      <w:r>
        <w:rPr>
          <w:rFonts w:ascii="Arial" w:hAnsi="Arial" w:cs="Arial"/>
          <w:color w:val="222222"/>
          <w:sz w:val="24"/>
          <w:szCs w:val="24"/>
          <w:shd w:val="clear" w:color="auto" w:fill="FFFFFF"/>
        </w:rPr>
        <w:t xml:space="preserve"> </w:t>
      </w:r>
      <w:r w:rsidRPr="00EA7C60">
        <w:rPr>
          <w:rFonts w:ascii="Arial" w:hAnsi="Arial" w:cs="Arial"/>
          <w:color w:val="222222"/>
          <w:sz w:val="24"/>
          <w:szCs w:val="24"/>
          <w:shd w:val="clear" w:color="auto" w:fill="FFFFFF"/>
        </w:rPr>
        <w:t>out, (for instance in, industrial estates), the developments must guarantee that the</w:t>
      </w:r>
      <w:r>
        <w:rPr>
          <w:rFonts w:ascii="Arial" w:hAnsi="Arial" w:cs="Arial"/>
          <w:color w:val="222222"/>
          <w:sz w:val="24"/>
          <w:szCs w:val="24"/>
          <w:shd w:val="clear" w:color="auto" w:fill="FFFFFF"/>
        </w:rPr>
        <w:t xml:space="preserve"> </w:t>
      </w:r>
      <w:r w:rsidRPr="00EA7C60">
        <w:rPr>
          <w:rFonts w:ascii="Arial" w:hAnsi="Arial" w:cs="Arial"/>
          <w:color w:val="222222"/>
          <w:sz w:val="24"/>
          <w:szCs w:val="24"/>
          <w:shd w:val="clear" w:color="auto" w:fill="FFFFFF"/>
        </w:rPr>
        <w:t xml:space="preserve">infrastructure includes adequate public transport and shopping facilities and ideally, some green space.   </w:t>
      </w:r>
    </w:p>
    <w:p w14:paraId="6C6B24A3" w14:textId="0565AFA4" w:rsidR="00EA7C60" w:rsidRDefault="00EA7C60" w:rsidP="00EA7C60">
      <w:pPr>
        <w:tabs>
          <w:tab w:val="left" w:pos="1260"/>
        </w:tabs>
        <w:spacing w:line="240" w:lineRule="auto"/>
        <w:ind w:left="60"/>
        <w:rPr>
          <w:rFonts w:ascii="Arial" w:hAnsi="Arial" w:cs="Arial"/>
          <w:color w:val="222222"/>
          <w:sz w:val="24"/>
          <w:szCs w:val="24"/>
          <w:shd w:val="clear" w:color="auto" w:fill="FFFFFF"/>
        </w:rPr>
      </w:pPr>
      <w:r w:rsidRPr="00EA7C60">
        <w:rPr>
          <w:rFonts w:ascii="Arial" w:hAnsi="Arial" w:cs="Arial"/>
          <w:color w:val="222222"/>
          <w:sz w:val="24"/>
          <w:szCs w:val="24"/>
          <w:shd w:val="clear" w:color="auto" w:fill="FFFFFF"/>
        </w:rPr>
        <w:t>The needs of families with children, older people and students amongst others must</w:t>
      </w:r>
      <w:r>
        <w:rPr>
          <w:rFonts w:ascii="Arial" w:hAnsi="Arial" w:cs="Arial"/>
          <w:color w:val="222222"/>
          <w:sz w:val="24"/>
          <w:szCs w:val="24"/>
          <w:shd w:val="clear" w:color="auto" w:fill="FFFFFF"/>
        </w:rPr>
        <w:t xml:space="preserve"> </w:t>
      </w:r>
      <w:r w:rsidRPr="00EA7C60">
        <w:rPr>
          <w:rFonts w:ascii="Arial" w:hAnsi="Arial" w:cs="Arial"/>
          <w:color w:val="222222"/>
          <w:sz w:val="24"/>
          <w:szCs w:val="24"/>
          <w:shd w:val="clear" w:color="auto" w:fill="FFFFFF"/>
        </w:rPr>
        <w:t>be a material and central consideration.</w:t>
      </w:r>
    </w:p>
    <w:p w14:paraId="290FD915" w14:textId="6007BE70" w:rsidR="00AA339B" w:rsidRDefault="00AA339B" w:rsidP="00EA7C60">
      <w:pPr>
        <w:tabs>
          <w:tab w:val="left" w:pos="1260"/>
        </w:tabs>
        <w:spacing w:line="240" w:lineRule="auto"/>
        <w:ind w:left="60"/>
        <w:rPr>
          <w:rFonts w:ascii="Arial" w:hAnsi="Arial" w:cs="Arial"/>
          <w:color w:val="222222"/>
          <w:sz w:val="24"/>
          <w:szCs w:val="24"/>
          <w:shd w:val="clear" w:color="auto" w:fill="FFFFFF"/>
        </w:rPr>
      </w:pPr>
    </w:p>
    <w:p w14:paraId="2421B74A" w14:textId="5D150D6B" w:rsidR="00AA339B" w:rsidRDefault="00AA339B" w:rsidP="00EA7C60">
      <w:pPr>
        <w:tabs>
          <w:tab w:val="left" w:pos="1260"/>
        </w:tabs>
        <w:spacing w:line="240" w:lineRule="auto"/>
        <w:ind w:left="60"/>
        <w:rPr>
          <w:rFonts w:ascii="Arial" w:hAnsi="Arial" w:cs="Arial"/>
          <w:color w:val="222222"/>
          <w:sz w:val="24"/>
          <w:szCs w:val="24"/>
          <w:shd w:val="clear" w:color="auto" w:fill="FFFFFF"/>
        </w:rPr>
      </w:pPr>
      <w:r>
        <w:rPr>
          <w:rFonts w:ascii="Arial" w:hAnsi="Arial" w:cs="Arial"/>
          <w:color w:val="222222"/>
          <w:sz w:val="24"/>
          <w:szCs w:val="24"/>
          <w:shd w:val="clear" w:color="auto" w:fill="FFFFFF"/>
        </w:rPr>
        <w:t>End</w:t>
      </w:r>
    </w:p>
    <w:p w14:paraId="0BB0975E" w14:textId="10ABAE4B" w:rsidR="00AA339B" w:rsidRDefault="00AA339B" w:rsidP="00EA7C60">
      <w:pPr>
        <w:pBdr>
          <w:bottom w:val="single" w:sz="6" w:space="1" w:color="auto"/>
        </w:pBdr>
        <w:tabs>
          <w:tab w:val="left" w:pos="1260"/>
        </w:tabs>
        <w:spacing w:line="240" w:lineRule="auto"/>
        <w:ind w:left="60"/>
        <w:rPr>
          <w:rFonts w:ascii="Arial" w:hAnsi="Arial" w:cs="Arial"/>
          <w:color w:val="222222"/>
          <w:sz w:val="24"/>
          <w:szCs w:val="24"/>
          <w:shd w:val="clear" w:color="auto" w:fill="FFFFFF"/>
        </w:rPr>
      </w:pPr>
    </w:p>
    <w:p w14:paraId="3481540D" w14:textId="77777777" w:rsidR="00AA339B" w:rsidRDefault="00AA339B" w:rsidP="00EA7C60">
      <w:pPr>
        <w:tabs>
          <w:tab w:val="left" w:pos="1260"/>
        </w:tabs>
        <w:spacing w:line="240" w:lineRule="auto"/>
        <w:ind w:left="60"/>
        <w:rPr>
          <w:rFonts w:ascii="Arial" w:hAnsi="Arial" w:cs="Arial"/>
          <w:color w:val="222222"/>
          <w:sz w:val="24"/>
          <w:szCs w:val="24"/>
          <w:shd w:val="clear" w:color="auto" w:fill="FFFFFF"/>
        </w:rPr>
      </w:pPr>
    </w:p>
    <w:sectPr w:rsidR="00AA339B" w:rsidSect="00B94E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0AD2" w14:textId="77777777" w:rsidR="006C2126" w:rsidRDefault="006C2126" w:rsidP="001202B9">
      <w:pPr>
        <w:spacing w:after="0" w:line="240" w:lineRule="auto"/>
      </w:pPr>
      <w:r>
        <w:separator/>
      </w:r>
    </w:p>
  </w:endnote>
  <w:endnote w:type="continuationSeparator" w:id="0">
    <w:p w14:paraId="052B0D7C" w14:textId="77777777" w:rsidR="006C2126" w:rsidRDefault="006C2126" w:rsidP="001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FC33" w14:textId="77777777" w:rsidR="00793361" w:rsidRDefault="00793361" w:rsidP="00CC3FB0">
    <w:pPr>
      <w:pStyle w:val="Footer"/>
      <w:pBdr>
        <w:top w:val="single" w:sz="4" w:space="1" w:color="auto"/>
      </w:pBdr>
      <w:jc w:val="center"/>
      <w:rPr>
        <w:rFonts w:ascii="Arial" w:hAnsi="Arial" w:cs="Arial"/>
        <w:sz w:val="16"/>
        <w:szCs w:val="16"/>
      </w:rPr>
    </w:pPr>
    <w:r w:rsidRPr="00793361">
      <w:rPr>
        <w:rFonts w:ascii="Arial" w:hAnsi="Arial" w:cs="Arial"/>
        <w:sz w:val="16"/>
        <w:szCs w:val="16"/>
      </w:rPr>
      <w:t xml:space="preserve">RESPONSE TO THE NATIONAL PLANNING POLICY FRAMEWORK DRAFT TEXT AND </w:t>
    </w:r>
  </w:p>
  <w:p w14:paraId="5DB4F3AC" w14:textId="01F50380" w:rsidR="00793361" w:rsidRDefault="00793361" w:rsidP="00CC3FB0">
    <w:pPr>
      <w:pStyle w:val="Footer"/>
      <w:pBdr>
        <w:top w:val="single" w:sz="4" w:space="1" w:color="auto"/>
      </w:pBdr>
      <w:jc w:val="center"/>
      <w:rPr>
        <w:rFonts w:ascii="Arial" w:hAnsi="Arial" w:cs="Arial"/>
        <w:sz w:val="16"/>
        <w:szCs w:val="16"/>
      </w:rPr>
    </w:pPr>
    <w:r w:rsidRPr="00793361">
      <w:rPr>
        <w:rFonts w:ascii="Arial" w:hAnsi="Arial" w:cs="Arial"/>
        <w:sz w:val="16"/>
        <w:szCs w:val="16"/>
      </w:rPr>
      <w:t>THE NATIONAL MODEL DESIGN CODE</w:t>
    </w:r>
  </w:p>
  <w:p w14:paraId="33E5BFB3" w14:textId="4AD80E99" w:rsidR="00E81C8C" w:rsidRPr="00CC3FB0" w:rsidRDefault="00E81C8C" w:rsidP="00CC3FB0">
    <w:pPr>
      <w:pStyle w:val="Footer"/>
      <w:pBdr>
        <w:top w:val="single" w:sz="4" w:space="1" w:color="auto"/>
      </w:pBdr>
      <w:jc w:val="center"/>
      <w:rPr>
        <w:rFonts w:ascii="Arial" w:hAnsi="Arial" w:cs="Arial"/>
        <w:sz w:val="16"/>
        <w:szCs w:val="16"/>
      </w:rPr>
    </w:pPr>
    <w:r w:rsidRPr="00CC3FB0">
      <w:rPr>
        <w:rFonts w:ascii="Arial" w:hAnsi="Arial" w:cs="Arial"/>
        <w:sz w:val="16"/>
        <w:szCs w:val="16"/>
      </w:rPr>
      <w:t xml:space="preserve">Page </w:t>
    </w:r>
    <w:r w:rsidRPr="00CC3FB0">
      <w:rPr>
        <w:rFonts w:ascii="Arial" w:hAnsi="Arial" w:cs="Arial"/>
        <w:b/>
        <w:bCs/>
        <w:sz w:val="16"/>
        <w:szCs w:val="16"/>
      </w:rPr>
      <w:fldChar w:fldCharType="begin"/>
    </w:r>
    <w:r w:rsidRPr="00CC3FB0">
      <w:rPr>
        <w:rFonts w:ascii="Arial" w:hAnsi="Arial" w:cs="Arial"/>
        <w:b/>
        <w:bCs/>
        <w:sz w:val="16"/>
        <w:szCs w:val="16"/>
      </w:rPr>
      <w:instrText xml:space="preserve"> PAGE  \* Arabic  \* MERGEFORMAT </w:instrText>
    </w:r>
    <w:r w:rsidRPr="00CC3FB0">
      <w:rPr>
        <w:rFonts w:ascii="Arial" w:hAnsi="Arial" w:cs="Arial"/>
        <w:b/>
        <w:bCs/>
        <w:sz w:val="16"/>
        <w:szCs w:val="16"/>
      </w:rPr>
      <w:fldChar w:fldCharType="separate"/>
    </w:r>
    <w:r w:rsidRPr="00CC3FB0">
      <w:rPr>
        <w:rFonts w:ascii="Arial" w:hAnsi="Arial" w:cs="Arial"/>
        <w:b/>
        <w:bCs/>
        <w:noProof/>
        <w:sz w:val="16"/>
        <w:szCs w:val="16"/>
      </w:rPr>
      <w:t>1</w:t>
    </w:r>
    <w:r w:rsidRPr="00CC3FB0">
      <w:rPr>
        <w:rFonts w:ascii="Arial" w:hAnsi="Arial" w:cs="Arial"/>
        <w:b/>
        <w:bCs/>
        <w:sz w:val="16"/>
        <w:szCs w:val="16"/>
      </w:rPr>
      <w:fldChar w:fldCharType="end"/>
    </w:r>
    <w:r w:rsidRPr="00CC3FB0">
      <w:rPr>
        <w:rFonts w:ascii="Arial" w:hAnsi="Arial" w:cs="Arial"/>
        <w:sz w:val="16"/>
        <w:szCs w:val="16"/>
      </w:rPr>
      <w:t xml:space="preserve"> of </w:t>
    </w:r>
    <w:r w:rsidRPr="00CC3FB0">
      <w:rPr>
        <w:rFonts w:ascii="Arial" w:hAnsi="Arial" w:cs="Arial"/>
        <w:b/>
        <w:bCs/>
        <w:sz w:val="16"/>
        <w:szCs w:val="16"/>
      </w:rPr>
      <w:fldChar w:fldCharType="begin"/>
    </w:r>
    <w:r w:rsidRPr="00CC3FB0">
      <w:rPr>
        <w:rFonts w:ascii="Arial" w:hAnsi="Arial" w:cs="Arial"/>
        <w:b/>
        <w:bCs/>
        <w:sz w:val="16"/>
        <w:szCs w:val="16"/>
      </w:rPr>
      <w:instrText xml:space="preserve"> NUMPAGES  \* Arabic  \* MERGEFORMAT </w:instrText>
    </w:r>
    <w:r w:rsidRPr="00CC3FB0">
      <w:rPr>
        <w:rFonts w:ascii="Arial" w:hAnsi="Arial" w:cs="Arial"/>
        <w:b/>
        <w:bCs/>
        <w:sz w:val="16"/>
        <w:szCs w:val="16"/>
      </w:rPr>
      <w:fldChar w:fldCharType="separate"/>
    </w:r>
    <w:r w:rsidRPr="00CC3FB0">
      <w:rPr>
        <w:rFonts w:ascii="Arial" w:hAnsi="Arial" w:cs="Arial"/>
        <w:b/>
        <w:bCs/>
        <w:noProof/>
        <w:sz w:val="16"/>
        <w:szCs w:val="16"/>
      </w:rPr>
      <w:t>2</w:t>
    </w:r>
    <w:r w:rsidRPr="00CC3FB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B922" w14:textId="77777777" w:rsidR="006C2126" w:rsidRDefault="006C2126" w:rsidP="001202B9">
      <w:pPr>
        <w:spacing w:after="0" w:line="240" w:lineRule="auto"/>
      </w:pPr>
      <w:r>
        <w:separator/>
      </w:r>
    </w:p>
  </w:footnote>
  <w:footnote w:type="continuationSeparator" w:id="0">
    <w:p w14:paraId="1AFF6830" w14:textId="77777777" w:rsidR="006C2126" w:rsidRDefault="006C2126" w:rsidP="001202B9">
      <w:pPr>
        <w:spacing w:after="0" w:line="240" w:lineRule="auto"/>
      </w:pPr>
      <w:r>
        <w:continuationSeparator/>
      </w:r>
    </w:p>
  </w:footnote>
  <w:footnote w:id="1">
    <w:p w14:paraId="32E41F69" w14:textId="1BD0A9D5" w:rsidR="00E81C8C" w:rsidRPr="00397F42" w:rsidRDefault="00E81C8C" w:rsidP="00397F42">
      <w:pPr>
        <w:spacing w:line="240" w:lineRule="auto"/>
        <w:rPr>
          <w:rFonts w:ascii="Georgia" w:hAnsi="Georgia"/>
          <w:i/>
          <w:iCs/>
          <w:sz w:val="20"/>
          <w:szCs w:val="20"/>
        </w:rPr>
      </w:pPr>
      <w:r>
        <w:rPr>
          <w:rStyle w:val="FootnoteReference"/>
        </w:rPr>
        <w:footnoteRef/>
      </w:r>
      <w:r>
        <w:t xml:space="preserve"> </w:t>
      </w:r>
      <w:r w:rsidRPr="00397F42">
        <w:rPr>
          <w:rFonts w:ascii="Georgia" w:hAnsi="Georgia"/>
          <w:i/>
          <w:iCs/>
          <w:sz w:val="14"/>
          <w:szCs w:val="14"/>
        </w:rPr>
        <w:t xml:space="preserve">At a meeting held on the </w:t>
      </w:r>
      <w:bookmarkStart w:id="0" w:name="_Hlk66196729"/>
      <w:r w:rsidRPr="00397F42">
        <w:rPr>
          <w:rFonts w:ascii="Georgia" w:hAnsi="Georgia"/>
          <w:i/>
          <w:iCs/>
          <w:sz w:val="14"/>
          <w:szCs w:val="14"/>
        </w:rPr>
        <w:t xml:space="preserve">20th November 2018 </w:t>
      </w:r>
      <w:bookmarkEnd w:id="0"/>
      <w:r w:rsidRPr="00397F42">
        <w:rPr>
          <w:rFonts w:ascii="Georgia" w:hAnsi="Georgia"/>
          <w:i/>
          <w:iCs/>
          <w:sz w:val="14"/>
          <w:szCs w:val="14"/>
        </w:rPr>
        <w:t>at the Offices of the M.H.C.L.G. in at Marsham House, London, concerns were raised relating to</w:t>
      </w:r>
      <w:r>
        <w:rPr>
          <w:rFonts w:ascii="Georgia" w:hAnsi="Georgia"/>
          <w:i/>
          <w:iCs/>
          <w:sz w:val="14"/>
          <w:szCs w:val="14"/>
        </w:rPr>
        <w:t xml:space="preserve">     </w:t>
      </w:r>
      <w:r w:rsidRPr="00397F42">
        <w:rPr>
          <w:rFonts w:ascii="Georgia" w:hAnsi="Georgia"/>
          <w:i/>
          <w:iCs/>
          <w:sz w:val="14"/>
          <w:szCs w:val="14"/>
        </w:rPr>
        <w:t xml:space="preserve"> the </w:t>
      </w:r>
      <w:r w:rsidRPr="00397F42">
        <w:rPr>
          <w:rFonts w:ascii="Georgia" w:hAnsi="Georgia" w:cs="Arial"/>
          <w:i/>
          <w:iCs/>
          <w:sz w:val="14"/>
          <w:szCs w:val="14"/>
        </w:rPr>
        <w:t>regarding the design of new builds, especially within Conservation Areas.  It was perceived that Planning Officers were more concerned with fulfilling Government Housing Targets than considering whether designs are compatible with the character of local areas.    N.O.R.A. advocated that the inclusion of residents</w:t>
      </w:r>
      <w:r w:rsidR="00CC3FB0">
        <w:rPr>
          <w:rFonts w:ascii="Georgia" w:hAnsi="Georgia" w:cs="Arial"/>
          <w:i/>
          <w:iCs/>
          <w:sz w:val="14"/>
          <w:szCs w:val="14"/>
        </w:rPr>
        <w:t>’</w:t>
      </w:r>
      <w:r w:rsidRPr="00397F42">
        <w:rPr>
          <w:rFonts w:ascii="Georgia" w:hAnsi="Georgia" w:cs="Arial"/>
          <w:i/>
          <w:iCs/>
          <w:sz w:val="14"/>
          <w:szCs w:val="14"/>
        </w:rPr>
        <w:t xml:space="preserve"> views on what local architectural styles they would like to see built </w:t>
      </w:r>
      <w:r w:rsidR="00CC3FB0">
        <w:rPr>
          <w:rFonts w:ascii="Georgia" w:hAnsi="Georgia" w:cs="Arial"/>
          <w:i/>
          <w:iCs/>
          <w:sz w:val="14"/>
          <w:szCs w:val="14"/>
        </w:rPr>
        <w:t>be part of</w:t>
      </w:r>
      <w:r w:rsidRPr="00397F42">
        <w:rPr>
          <w:rFonts w:ascii="Georgia" w:hAnsi="Georgia" w:cs="Arial"/>
          <w:i/>
          <w:iCs/>
          <w:sz w:val="14"/>
          <w:szCs w:val="14"/>
        </w:rPr>
        <w:t xml:space="preserve"> the planning process.  The question was posed as to whether the MHCLG would consider issuing further guidance to Local Planning Authorities as to this.   N.O.R.A. was pleased that </w:t>
      </w:r>
      <w:r w:rsidR="00CC3FB0">
        <w:rPr>
          <w:rFonts w:ascii="Georgia" w:hAnsi="Georgia" w:cs="Arial"/>
          <w:i/>
          <w:iCs/>
          <w:sz w:val="14"/>
          <w:szCs w:val="14"/>
        </w:rPr>
        <w:t>its</w:t>
      </w:r>
      <w:r w:rsidRPr="00397F42">
        <w:rPr>
          <w:rFonts w:ascii="Georgia" w:hAnsi="Georgia" w:cs="Arial"/>
          <w:i/>
          <w:iCs/>
          <w:sz w:val="14"/>
          <w:szCs w:val="14"/>
        </w:rPr>
        <w:t xml:space="preserve"> suggestion had been noted and subsequently welcomed the establishment of the Building Better Building Beautiful Commission and the publishing of the Government’s response to the Living with Beauty report on 30 January 2021.</w:t>
      </w:r>
    </w:p>
  </w:footnote>
  <w:footnote w:id="2">
    <w:p w14:paraId="112A3E79" w14:textId="3C5164A0" w:rsidR="001B31D9" w:rsidRDefault="001B31D9">
      <w:pPr>
        <w:pStyle w:val="FootnoteText"/>
      </w:pPr>
      <w:r>
        <w:rPr>
          <w:rStyle w:val="FootnoteReference"/>
        </w:rPr>
        <w:footnoteRef/>
      </w:r>
      <w:r>
        <w:t xml:space="preserve"> At a meeting with the then Chef Planner, Steve Quartermain</w:t>
      </w:r>
    </w:p>
  </w:footnote>
  <w:footnote w:id="3">
    <w:p w14:paraId="010F91C2" w14:textId="2D329C8C" w:rsidR="008216D9" w:rsidRPr="008216D9" w:rsidRDefault="008216D9">
      <w:pPr>
        <w:pStyle w:val="FootnoteText"/>
        <w:rPr>
          <w:rFonts w:ascii="Georgia" w:hAnsi="Georgia"/>
          <w:i/>
          <w:iCs/>
          <w:sz w:val="14"/>
          <w:szCs w:val="14"/>
        </w:rPr>
      </w:pPr>
      <w:r>
        <w:rPr>
          <w:rStyle w:val="FootnoteReference"/>
        </w:rPr>
        <w:footnoteRef/>
      </w:r>
      <w:r>
        <w:t xml:space="preserve"> </w:t>
      </w:r>
      <w:r w:rsidRPr="008216D9">
        <w:rPr>
          <w:rFonts w:ascii="Georgia" w:hAnsi="Georgia"/>
          <w:i/>
          <w:iCs/>
          <w:sz w:val="14"/>
          <w:szCs w:val="14"/>
        </w:rPr>
        <w:t>National Planning Policy</w:t>
      </w:r>
      <w:r w:rsidR="007C14A8">
        <w:rPr>
          <w:rFonts w:ascii="Georgia" w:hAnsi="Georgia"/>
          <w:i/>
          <w:iCs/>
          <w:sz w:val="14"/>
          <w:szCs w:val="14"/>
        </w:rPr>
        <w:t xml:space="preserve"> Framework,</w:t>
      </w:r>
      <w:r w:rsidRPr="008216D9">
        <w:rPr>
          <w:rFonts w:ascii="Georgia" w:hAnsi="Georgia"/>
          <w:i/>
          <w:iCs/>
          <w:sz w:val="14"/>
          <w:szCs w:val="14"/>
        </w:rPr>
        <w:t xml:space="preserve"> paragraph 91</w:t>
      </w:r>
    </w:p>
  </w:footnote>
  <w:footnote w:id="4">
    <w:p w14:paraId="0D1BD1CC" w14:textId="199116EA" w:rsidR="007C14A8" w:rsidRDefault="007C14A8">
      <w:pPr>
        <w:pStyle w:val="FootnoteText"/>
      </w:pPr>
      <w:r>
        <w:rPr>
          <w:rStyle w:val="FootnoteReference"/>
        </w:rPr>
        <w:footnoteRef/>
      </w:r>
      <w:r>
        <w:t xml:space="preserve"> </w:t>
      </w:r>
      <w:r w:rsidRPr="008216D9">
        <w:rPr>
          <w:rFonts w:ascii="Georgia" w:hAnsi="Georgia"/>
          <w:i/>
          <w:iCs/>
          <w:sz w:val="14"/>
          <w:szCs w:val="14"/>
        </w:rPr>
        <w:t>National Planning Policy</w:t>
      </w:r>
      <w:r>
        <w:rPr>
          <w:rFonts w:ascii="Georgia" w:hAnsi="Georgia"/>
          <w:i/>
          <w:iCs/>
          <w:sz w:val="14"/>
          <w:szCs w:val="14"/>
        </w:rPr>
        <w:t xml:space="preserve"> Framework,</w:t>
      </w:r>
      <w:r w:rsidRPr="008216D9">
        <w:rPr>
          <w:rFonts w:ascii="Georgia" w:hAnsi="Georgia"/>
          <w:i/>
          <w:iCs/>
          <w:sz w:val="14"/>
          <w:szCs w:val="14"/>
        </w:rPr>
        <w:t xml:space="preserve"> paragraph </w:t>
      </w:r>
      <w:r>
        <w:rPr>
          <w:rFonts w:ascii="Georgia" w:hAnsi="Georgia"/>
          <w:i/>
          <w:iCs/>
          <w:sz w:val="14"/>
          <w:szCs w:val="14"/>
        </w:rPr>
        <w:t>7</w:t>
      </w:r>
    </w:p>
  </w:footnote>
  <w:footnote w:id="5">
    <w:p w14:paraId="111807AF" w14:textId="2C6C0958" w:rsidR="00CD5620" w:rsidRDefault="00CD5620">
      <w:pPr>
        <w:pStyle w:val="FootnoteText"/>
      </w:pPr>
      <w:r>
        <w:rPr>
          <w:rStyle w:val="FootnoteReference"/>
        </w:rPr>
        <w:footnoteRef/>
      </w:r>
      <w:r>
        <w:t xml:space="preserve"> </w:t>
      </w:r>
      <w:r w:rsidRPr="008216D9">
        <w:rPr>
          <w:rFonts w:ascii="Georgia" w:hAnsi="Georgia"/>
          <w:i/>
          <w:iCs/>
          <w:sz w:val="14"/>
          <w:szCs w:val="14"/>
        </w:rPr>
        <w:t>National Planning Policy</w:t>
      </w:r>
      <w:r>
        <w:rPr>
          <w:rFonts w:ascii="Georgia" w:hAnsi="Georgia"/>
          <w:i/>
          <w:iCs/>
          <w:sz w:val="14"/>
          <w:szCs w:val="14"/>
        </w:rPr>
        <w:t xml:space="preserve"> Framework,</w:t>
      </w:r>
      <w:r w:rsidRPr="008216D9">
        <w:rPr>
          <w:rFonts w:ascii="Georgia" w:hAnsi="Georgia"/>
          <w:i/>
          <w:iCs/>
          <w:sz w:val="14"/>
          <w:szCs w:val="14"/>
        </w:rPr>
        <w:t xml:space="preserve"> paragraph </w:t>
      </w:r>
      <w:r>
        <w:rPr>
          <w:rFonts w:ascii="Georgia" w:hAnsi="Georgia"/>
          <w:i/>
          <w:iCs/>
          <w:sz w:val="14"/>
          <w:szCs w:val="14"/>
        </w:rPr>
        <w:t>8</w:t>
      </w:r>
    </w:p>
  </w:footnote>
  <w:footnote w:id="6">
    <w:p w14:paraId="27A78750" w14:textId="750A8B70" w:rsidR="00CD5620" w:rsidRDefault="00CD5620">
      <w:pPr>
        <w:pStyle w:val="FootnoteText"/>
      </w:pPr>
      <w:r>
        <w:rPr>
          <w:rStyle w:val="FootnoteReference"/>
        </w:rPr>
        <w:footnoteRef/>
      </w:r>
      <w:r>
        <w:t xml:space="preserve"> </w:t>
      </w:r>
      <w:r w:rsidRPr="008216D9">
        <w:rPr>
          <w:rFonts w:ascii="Georgia" w:hAnsi="Georgia"/>
          <w:i/>
          <w:iCs/>
          <w:sz w:val="14"/>
          <w:szCs w:val="14"/>
        </w:rPr>
        <w:t>National Planning Policy</w:t>
      </w:r>
      <w:r>
        <w:rPr>
          <w:rFonts w:ascii="Georgia" w:hAnsi="Georgia"/>
          <w:i/>
          <w:iCs/>
          <w:sz w:val="14"/>
          <w:szCs w:val="14"/>
        </w:rPr>
        <w:t xml:space="preserve"> Framework,</w:t>
      </w:r>
      <w:r w:rsidRPr="008216D9">
        <w:rPr>
          <w:rFonts w:ascii="Georgia" w:hAnsi="Georgia"/>
          <w:i/>
          <w:iCs/>
          <w:sz w:val="14"/>
          <w:szCs w:val="14"/>
        </w:rPr>
        <w:t xml:space="preserve"> paragraph </w:t>
      </w:r>
      <w:r>
        <w:rPr>
          <w:rFonts w:ascii="Georgia" w:hAnsi="Georgia"/>
          <w:i/>
          <w:iCs/>
          <w:sz w:val="14"/>
          <w:szCs w:val="14"/>
        </w:rPr>
        <w:t>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B0DC" w14:textId="3B1E6F48" w:rsidR="00E81C8C" w:rsidRDefault="00E81C8C" w:rsidP="00CB4A69">
    <w:pPr>
      <w:pStyle w:val="Header"/>
      <w:jc w:val="center"/>
    </w:pPr>
  </w:p>
  <w:p w14:paraId="073BED9A" w14:textId="7023E18D" w:rsidR="00E81C8C" w:rsidRDefault="00E81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53"/>
    <w:multiLevelType w:val="hybridMultilevel"/>
    <w:tmpl w:val="F1BC81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E670EC"/>
    <w:multiLevelType w:val="multilevel"/>
    <w:tmpl w:val="D24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14B79"/>
    <w:multiLevelType w:val="hybridMultilevel"/>
    <w:tmpl w:val="3FECC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D7"/>
    <w:rsid w:val="00005C5A"/>
    <w:rsid w:val="00007DEE"/>
    <w:rsid w:val="00011027"/>
    <w:rsid w:val="00012E6A"/>
    <w:rsid w:val="00013103"/>
    <w:rsid w:val="00013A10"/>
    <w:rsid w:val="00013E31"/>
    <w:rsid w:val="000210D2"/>
    <w:rsid w:val="00032CA5"/>
    <w:rsid w:val="000336CE"/>
    <w:rsid w:val="000357F5"/>
    <w:rsid w:val="00037B99"/>
    <w:rsid w:val="0004058A"/>
    <w:rsid w:val="000425B1"/>
    <w:rsid w:val="00044940"/>
    <w:rsid w:val="000473AF"/>
    <w:rsid w:val="00060FC2"/>
    <w:rsid w:val="00064A45"/>
    <w:rsid w:val="00070FC3"/>
    <w:rsid w:val="00093355"/>
    <w:rsid w:val="000950A4"/>
    <w:rsid w:val="00097CF5"/>
    <w:rsid w:val="000A1631"/>
    <w:rsid w:val="000A5C5B"/>
    <w:rsid w:val="000B118A"/>
    <w:rsid w:val="000B2983"/>
    <w:rsid w:val="000C18A7"/>
    <w:rsid w:val="000C6EE9"/>
    <w:rsid w:val="000D1CD7"/>
    <w:rsid w:val="000D69E5"/>
    <w:rsid w:val="000E1D71"/>
    <w:rsid w:val="000E266B"/>
    <w:rsid w:val="000E79E2"/>
    <w:rsid w:val="000F0009"/>
    <w:rsid w:val="000F199D"/>
    <w:rsid w:val="000F2311"/>
    <w:rsid w:val="001021C0"/>
    <w:rsid w:val="001052DE"/>
    <w:rsid w:val="001058A2"/>
    <w:rsid w:val="0010677F"/>
    <w:rsid w:val="00106B21"/>
    <w:rsid w:val="00107E49"/>
    <w:rsid w:val="001101EB"/>
    <w:rsid w:val="001202B9"/>
    <w:rsid w:val="00120454"/>
    <w:rsid w:val="00122D24"/>
    <w:rsid w:val="00125545"/>
    <w:rsid w:val="0013410B"/>
    <w:rsid w:val="00140DC8"/>
    <w:rsid w:val="00141CE2"/>
    <w:rsid w:val="00143723"/>
    <w:rsid w:val="00143E48"/>
    <w:rsid w:val="00145875"/>
    <w:rsid w:val="0015055B"/>
    <w:rsid w:val="00150C6D"/>
    <w:rsid w:val="0015610C"/>
    <w:rsid w:val="00160624"/>
    <w:rsid w:val="00171EC7"/>
    <w:rsid w:val="00180210"/>
    <w:rsid w:val="001868BF"/>
    <w:rsid w:val="001B31D9"/>
    <w:rsid w:val="001B4C9D"/>
    <w:rsid w:val="001C21CA"/>
    <w:rsid w:val="001C2584"/>
    <w:rsid w:val="001C358B"/>
    <w:rsid w:val="001C39EA"/>
    <w:rsid w:val="001C6F15"/>
    <w:rsid w:val="001C730A"/>
    <w:rsid w:val="001D15F6"/>
    <w:rsid w:val="001D16F5"/>
    <w:rsid w:val="001D1E95"/>
    <w:rsid w:val="001D5ABE"/>
    <w:rsid w:val="001D7050"/>
    <w:rsid w:val="001D73D7"/>
    <w:rsid w:val="001D79BA"/>
    <w:rsid w:val="001E64FB"/>
    <w:rsid w:val="001E6843"/>
    <w:rsid w:val="001F16D5"/>
    <w:rsid w:val="001F1E7E"/>
    <w:rsid w:val="001F2DC7"/>
    <w:rsid w:val="001F44A0"/>
    <w:rsid w:val="0020015A"/>
    <w:rsid w:val="00203D13"/>
    <w:rsid w:val="00204699"/>
    <w:rsid w:val="002061A9"/>
    <w:rsid w:val="00207FAA"/>
    <w:rsid w:val="00210AD0"/>
    <w:rsid w:val="002126E2"/>
    <w:rsid w:val="002134CA"/>
    <w:rsid w:val="002138EB"/>
    <w:rsid w:val="00214BBA"/>
    <w:rsid w:val="00215DFB"/>
    <w:rsid w:val="0021766B"/>
    <w:rsid w:val="00220DAE"/>
    <w:rsid w:val="0022427E"/>
    <w:rsid w:val="00227085"/>
    <w:rsid w:val="00243B51"/>
    <w:rsid w:val="00251967"/>
    <w:rsid w:val="00254DDD"/>
    <w:rsid w:val="0026132F"/>
    <w:rsid w:val="0026209C"/>
    <w:rsid w:val="00266EDF"/>
    <w:rsid w:val="0027137E"/>
    <w:rsid w:val="00271774"/>
    <w:rsid w:val="00272429"/>
    <w:rsid w:val="0027493A"/>
    <w:rsid w:val="002751EF"/>
    <w:rsid w:val="00283399"/>
    <w:rsid w:val="00285571"/>
    <w:rsid w:val="002918F1"/>
    <w:rsid w:val="002A44FE"/>
    <w:rsid w:val="002A6021"/>
    <w:rsid w:val="002B29BA"/>
    <w:rsid w:val="002C0714"/>
    <w:rsid w:val="002C0F71"/>
    <w:rsid w:val="002C2931"/>
    <w:rsid w:val="002C36BF"/>
    <w:rsid w:val="002C461B"/>
    <w:rsid w:val="002C48AD"/>
    <w:rsid w:val="002C5D3B"/>
    <w:rsid w:val="002C5F5B"/>
    <w:rsid w:val="002D698D"/>
    <w:rsid w:val="002D6BCA"/>
    <w:rsid w:val="002D78A7"/>
    <w:rsid w:val="002D794F"/>
    <w:rsid w:val="002D79B6"/>
    <w:rsid w:val="002E34A0"/>
    <w:rsid w:val="002F4354"/>
    <w:rsid w:val="002F5A72"/>
    <w:rsid w:val="00302503"/>
    <w:rsid w:val="00306EE2"/>
    <w:rsid w:val="00321041"/>
    <w:rsid w:val="0032273C"/>
    <w:rsid w:val="00327D2E"/>
    <w:rsid w:val="00331410"/>
    <w:rsid w:val="0033274C"/>
    <w:rsid w:val="003351B9"/>
    <w:rsid w:val="003357FE"/>
    <w:rsid w:val="00335E5C"/>
    <w:rsid w:val="00336B14"/>
    <w:rsid w:val="00337825"/>
    <w:rsid w:val="00337970"/>
    <w:rsid w:val="003422DE"/>
    <w:rsid w:val="00344FF2"/>
    <w:rsid w:val="003451C1"/>
    <w:rsid w:val="00347141"/>
    <w:rsid w:val="00355AB7"/>
    <w:rsid w:val="00357458"/>
    <w:rsid w:val="0036502E"/>
    <w:rsid w:val="003715D9"/>
    <w:rsid w:val="00373810"/>
    <w:rsid w:val="00374943"/>
    <w:rsid w:val="003749BD"/>
    <w:rsid w:val="0038277A"/>
    <w:rsid w:val="0038439D"/>
    <w:rsid w:val="00386E0B"/>
    <w:rsid w:val="00386E8F"/>
    <w:rsid w:val="003871BA"/>
    <w:rsid w:val="00396DAB"/>
    <w:rsid w:val="00397F42"/>
    <w:rsid w:val="003A30E3"/>
    <w:rsid w:val="003A32B9"/>
    <w:rsid w:val="003A3624"/>
    <w:rsid w:val="003B5539"/>
    <w:rsid w:val="003B5CBE"/>
    <w:rsid w:val="003C2F37"/>
    <w:rsid w:val="003C46CC"/>
    <w:rsid w:val="003C66CA"/>
    <w:rsid w:val="003D1638"/>
    <w:rsid w:val="003D315E"/>
    <w:rsid w:val="003D6BC6"/>
    <w:rsid w:val="003D780E"/>
    <w:rsid w:val="003E084F"/>
    <w:rsid w:val="003E3191"/>
    <w:rsid w:val="003E66C2"/>
    <w:rsid w:val="003E7568"/>
    <w:rsid w:val="003F00E3"/>
    <w:rsid w:val="003F1D3F"/>
    <w:rsid w:val="003F43F4"/>
    <w:rsid w:val="00404611"/>
    <w:rsid w:val="00406E1A"/>
    <w:rsid w:val="00410FE3"/>
    <w:rsid w:val="00416983"/>
    <w:rsid w:val="00417711"/>
    <w:rsid w:val="0042253E"/>
    <w:rsid w:val="00430B08"/>
    <w:rsid w:val="0043312D"/>
    <w:rsid w:val="00441146"/>
    <w:rsid w:val="00446150"/>
    <w:rsid w:val="0044672A"/>
    <w:rsid w:val="00452693"/>
    <w:rsid w:val="0045453A"/>
    <w:rsid w:val="00455841"/>
    <w:rsid w:val="00456088"/>
    <w:rsid w:val="00456964"/>
    <w:rsid w:val="00463AF7"/>
    <w:rsid w:val="004643C6"/>
    <w:rsid w:val="004647C1"/>
    <w:rsid w:val="0046660B"/>
    <w:rsid w:val="0046665C"/>
    <w:rsid w:val="004717B0"/>
    <w:rsid w:val="00475AC1"/>
    <w:rsid w:val="004803ED"/>
    <w:rsid w:val="00480F0A"/>
    <w:rsid w:val="00481599"/>
    <w:rsid w:val="004866EB"/>
    <w:rsid w:val="00487033"/>
    <w:rsid w:val="004964E4"/>
    <w:rsid w:val="00497737"/>
    <w:rsid w:val="00497E2C"/>
    <w:rsid w:val="004A1B42"/>
    <w:rsid w:val="004A3BF5"/>
    <w:rsid w:val="004A703A"/>
    <w:rsid w:val="004B0019"/>
    <w:rsid w:val="004B15B1"/>
    <w:rsid w:val="004B239F"/>
    <w:rsid w:val="004B613B"/>
    <w:rsid w:val="004C08BB"/>
    <w:rsid w:val="004C2820"/>
    <w:rsid w:val="004C458B"/>
    <w:rsid w:val="004C5796"/>
    <w:rsid w:val="004D6EB3"/>
    <w:rsid w:val="004D729C"/>
    <w:rsid w:val="004E1AD7"/>
    <w:rsid w:val="004E1E64"/>
    <w:rsid w:val="004E29BF"/>
    <w:rsid w:val="004E3FC0"/>
    <w:rsid w:val="004F480C"/>
    <w:rsid w:val="00501064"/>
    <w:rsid w:val="00501F67"/>
    <w:rsid w:val="00503EDA"/>
    <w:rsid w:val="00505826"/>
    <w:rsid w:val="0050794B"/>
    <w:rsid w:val="00507A7B"/>
    <w:rsid w:val="0051124A"/>
    <w:rsid w:val="00516B61"/>
    <w:rsid w:val="00517F01"/>
    <w:rsid w:val="00521CAC"/>
    <w:rsid w:val="00523F0C"/>
    <w:rsid w:val="005268FE"/>
    <w:rsid w:val="00532FDC"/>
    <w:rsid w:val="005379CD"/>
    <w:rsid w:val="00537A1B"/>
    <w:rsid w:val="005433A8"/>
    <w:rsid w:val="00547820"/>
    <w:rsid w:val="00551425"/>
    <w:rsid w:val="00554F09"/>
    <w:rsid w:val="005562C0"/>
    <w:rsid w:val="00560E51"/>
    <w:rsid w:val="0056215D"/>
    <w:rsid w:val="00562446"/>
    <w:rsid w:val="00564299"/>
    <w:rsid w:val="00564D7F"/>
    <w:rsid w:val="005771C1"/>
    <w:rsid w:val="005806ED"/>
    <w:rsid w:val="00586330"/>
    <w:rsid w:val="00586B19"/>
    <w:rsid w:val="00586B7A"/>
    <w:rsid w:val="00591E2C"/>
    <w:rsid w:val="00592F3F"/>
    <w:rsid w:val="005B0420"/>
    <w:rsid w:val="005B096C"/>
    <w:rsid w:val="005B1276"/>
    <w:rsid w:val="005B16FF"/>
    <w:rsid w:val="005B6C5D"/>
    <w:rsid w:val="005C2913"/>
    <w:rsid w:val="005C3AE5"/>
    <w:rsid w:val="005C4E41"/>
    <w:rsid w:val="005C6FEF"/>
    <w:rsid w:val="005C754A"/>
    <w:rsid w:val="005D0A73"/>
    <w:rsid w:val="005D2D25"/>
    <w:rsid w:val="005D4AE8"/>
    <w:rsid w:val="005D628D"/>
    <w:rsid w:val="005E3657"/>
    <w:rsid w:val="005F40D0"/>
    <w:rsid w:val="005F4E2A"/>
    <w:rsid w:val="006029CA"/>
    <w:rsid w:val="006063DB"/>
    <w:rsid w:val="0062121A"/>
    <w:rsid w:val="00624FE2"/>
    <w:rsid w:val="00625ED4"/>
    <w:rsid w:val="00627BDD"/>
    <w:rsid w:val="00627E2D"/>
    <w:rsid w:val="00644660"/>
    <w:rsid w:val="00645C91"/>
    <w:rsid w:val="00650541"/>
    <w:rsid w:val="006525CC"/>
    <w:rsid w:val="006570EB"/>
    <w:rsid w:val="00660D30"/>
    <w:rsid w:val="00662005"/>
    <w:rsid w:val="00666DD0"/>
    <w:rsid w:val="00666E2B"/>
    <w:rsid w:val="0066743C"/>
    <w:rsid w:val="00676163"/>
    <w:rsid w:val="0068006D"/>
    <w:rsid w:val="006806A4"/>
    <w:rsid w:val="006829DB"/>
    <w:rsid w:val="00683EF6"/>
    <w:rsid w:val="006914FE"/>
    <w:rsid w:val="00696AA2"/>
    <w:rsid w:val="006A16C9"/>
    <w:rsid w:val="006A41C6"/>
    <w:rsid w:val="006A45E8"/>
    <w:rsid w:val="006A55A3"/>
    <w:rsid w:val="006A71C0"/>
    <w:rsid w:val="006B0FF2"/>
    <w:rsid w:val="006B2116"/>
    <w:rsid w:val="006B3BBD"/>
    <w:rsid w:val="006C0A38"/>
    <w:rsid w:val="006C14F3"/>
    <w:rsid w:val="006C2126"/>
    <w:rsid w:val="006C2AC7"/>
    <w:rsid w:val="006D1D62"/>
    <w:rsid w:val="006D221B"/>
    <w:rsid w:val="006D279A"/>
    <w:rsid w:val="006D7B65"/>
    <w:rsid w:val="006E0573"/>
    <w:rsid w:val="006E0C79"/>
    <w:rsid w:val="006E3E78"/>
    <w:rsid w:val="006F007D"/>
    <w:rsid w:val="006F6F3C"/>
    <w:rsid w:val="00700FC3"/>
    <w:rsid w:val="00701FA8"/>
    <w:rsid w:val="00704542"/>
    <w:rsid w:val="007045B2"/>
    <w:rsid w:val="00705284"/>
    <w:rsid w:val="00707B93"/>
    <w:rsid w:val="00715438"/>
    <w:rsid w:val="007227BF"/>
    <w:rsid w:val="007330CB"/>
    <w:rsid w:val="007344F4"/>
    <w:rsid w:val="00734C75"/>
    <w:rsid w:val="00742B37"/>
    <w:rsid w:val="00743CC5"/>
    <w:rsid w:val="00746750"/>
    <w:rsid w:val="00746A3A"/>
    <w:rsid w:val="00752FCE"/>
    <w:rsid w:val="0075372C"/>
    <w:rsid w:val="007559BE"/>
    <w:rsid w:val="00761298"/>
    <w:rsid w:val="00766A9E"/>
    <w:rsid w:val="007713F8"/>
    <w:rsid w:val="007771FA"/>
    <w:rsid w:val="00777C43"/>
    <w:rsid w:val="007815AA"/>
    <w:rsid w:val="0078685B"/>
    <w:rsid w:val="00790BF6"/>
    <w:rsid w:val="00793309"/>
    <w:rsid w:val="00793361"/>
    <w:rsid w:val="007A60D4"/>
    <w:rsid w:val="007B04FF"/>
    <w:rsid w:val="007B0577"/>
    <w:rsid w:val="007B0CBF"/>
    <w:rsid w:val="007B10F8"/>
    <w:rsid w:val="007B1BE7"/>
    <w:rsid w:val="007B66B2"/>
    <w:rsid w:val="007B7D72"/>
    <w:rsid w:val="007C14A8"/>
    <w:rsid w:val="007C7A39"/>
    <w:rsid w:val="007D0AD3"/>
    <w:rsid w:val="007D776B"/>
    <w:rsid w:val="007E02CD"/>
    <w:rsid w:val="007E0E5B"/>
    <w:rsid w:val="007E1583"/>
    <w:rsid w:val="007E1D8D"/>
    <w:rsid w:val="007F0B3B"/>
    <w:rsid w:val="007F4556"/>
    <w:rsid w:val="007F5222"/>
    <w:rsid w:val="00804A27"/>
    <w:rsid w:val="00812AEE"/>
    <w:rsid w:val="008138B3"/>
    <w:rsid w:val="00820A14"/>
    <w:rsid w:val="008216D9"/>
    <w:rsid w:val="00823C7D"/>
    <w:rsid w:val="00826C2B"/>
    <w:rsid w:val="00827E81"/>
    <w:rsid w:val="00832592"/>
    <w:rsid w:val="0083594D"/>
    <w:rsid w:val="00837D83"/>
    <w:rsid w:val="00840235"/>
    <w:rsid w:val="00841A4D"/>
    <w:rsid w:val="00845154"/>
    <w:rsid w:val="008474FF"/>
    <w:rsid w:val="00862B55"/>
    <w:rsid w:val="00863249"/>
    <w:rsid w:val="00871073"/>
    <w:rsid w:val="008743AD"/>
    <w:rsid w:val="00874E50"/>
    <w:rsid w:val="00880D57"/>
    <w:rsid w:val="00886FE8"/>
    <w:rsid w:val="00890C22"/>
    <w:rsid w:val="0089123C"/>
    <w:rsid w:val="008970D6"/>
    <w:rsid w:val="008A065C"/>
    <w:rsid w:val="008A4D9E"/>
    <w:rsid w:val="008A568D"/>
    <w:rsid w:val="008A5C87"/>
    <w:rsid w:val="008A6F04"/>
    <w:rsid w:val="008B01DF"/>
    <w:rsid w:val="008B1ADA"/>
    <w:rsid w:val="008B558A"/>
    <w:rsid w:val="008B5927"/>
    <w:rsid w:val="008C082A"/>
    <w:rsid w:val="008C0AF4"/>
    <w:rsid w:val="008C0F61"/>
    <w:rsid w:val="008D7DE8"/>
    <w:rsid w:val="008D7DF3"/>
    <w:rsid w:val="008F1945"/>
    <w:rsid w:val="008F50C8"/>
    <w:rsid w:val="009055AD"/>
    <w:rsid w:val="00905B71"/>
    <w:rsid w:val="00915C22"/>
    <w:rsid w:val="009163BB"/>
    <w:rsid w:val="0091733E"/>
    <w:rsid w:val="00921216"/>
    <w:rsid w:val="00924BF3"/>
    <w:rsid w:val="00937311"/>
    <w:rsid w:val="00941613"/>
    <w:rsid w:val="009418CA"/>
    <w:rsid w:val="00943F07"/>
    <w:rsid w:val="00945201"/>
    <w:rsid w:val="009459F8"/>
    <w:rsid w:val="009468AD"/>
    <w:rsid w:val="009472D4"/>
    <w:rsid w:val="009524FB"/>
    <w:rsid w:val="009542D5"/>
    <w:rsid w:val="00961F06"/>
    <w:rsid w:val="00961F7B"/>
    <w:rsid w:val="009700D1"/>
    <w:rsid w:val="0097099D"/>
    <w:rsid w:val="009713FE"/>
    <w:rsid w:val="00972681"/>
    <w:rsid w:val="009764D8"/>
    <w:rsid w:val="00976ED2"/>
    <w:rsid w:val="0097708E"/>
    <w:rsid w:val="009801B7"/>
    <w:rsid w:val="0098081B"/>
    <w:rsid w:val="00981D54"/>
    <w:rsid w:val="0098292C"/>
    <w:rsid w:val="00997D8B"/>
    <w:rsid w:val="009B1366"/>
    <w:rsid w:val="009B3A77"/>
    <w:rsid w:val="009C10AF"/>
    <w:rsid w:val="009C49AF"/>
    <w:rsid w:val="009C7139"/>
    <w:rsid w:val="009E46A5"/>
    <w:rsid w:val="009E5B55"/>
    <w:rsid w:val="009F602C"/>
    <w:rsid w:val="009F6FAF"/>
    <w:rsid w:val="009F76E7"/>
    <w:rsid w:val="00A029DF"/>
    <w:rsid w:val="00A0735F"/>
    <w:rsid w:val="00A10956"/>
    <w:rsid w:val="00A128EC"/>
    <w:rsid w:val="00A26839"/>
    <w:rsid w:val="00A32D68"/>
    <w:rsid w:val="00A366EC"/>
    <w:rsid w:val="00A3770D"/>
    <w:rsid w:val="00A409DC"/>
    <w:rsid w:val="00A40BA6"/>
    <w:rsid w:val="00A40F51"/>
    <w:rsid w:val="00A47853"/>
    <w:rsid w:val="00A50F5A"/>
    <w:rsid w:val="00A55859"/>
    <w:rsid w:val="00A576C7"/>
    <w:rsid w:val="00A63298"/>
    <w:rsid w:val="00A63633"/>
    <w:rsid w:val="00A63F47"/>
    <w:rsid w:val="00A65520"/>
    <w:rsid w:val="00A71449"/>
    <w:rsid w:val="00A72662"/>
    <w:rsid w:val="00A74540"/>
    <w:rsid w:val="00A77FA4"/>
    <w:rsid w:val="00A81E25"/>
    <w:rsid w:val="00A84F1E"/>
    <w:rsid w:val="00A908F8"/>
    <w:rsid w:val="00A94417"/>
    <w:rsid w:val="00AA339B"/>
    <w:rsid w:val="00AA7B61"/>
    <w:rsid w:val="00AB65A9"/>
    <w:rsid w:val="00AC20B5"/>
    <w:rsid w:val="00AC2DD1"/>
    <w:rsid w:val="00AD000B"/>
    <w:rsid w:val="00AD5FEA"/>
    <w:rsid w:val="00AD66AE"/>
    <w:rsid w:val="00AD6DC8"/>
    <w:rsid w:val="00AE0AA5"/>
    <w:rsid w:val="00AE0B17"/>
    <w:rsid w:val="00AE5CEF"/>
    <w:rsid w:val="00AF30DB"/>
    <w:rsid w:val="00AF3C16"/>
    <w:rsid w:val="00AF4D4B"/>
    <w:rsid w:val="00B0476D"/>
    <w:rsid w:val="00B049FA"/>
    <w:rsid w:val="00B06F5B"/>
    <w:rsid w:val="00B0763D"/>
    <w:rsid w:val="00B11365"/>
    <w:rsid w:val="00B15D18"/>
    <w:rsid w:val="00B16AC8"/>
    <w:rsid w:val="00B23E0C"/>
    <w:rsid w:val="00B3071A"/>
    <w:rsid w:val="00B31CD4"/>
    <w:rsid w:val="00B41D56"/>
    <w:rsid w:val="00B431B6"/>
    <w:rsid w:val="00B454E6"/>
    <w:rsid w:val="00B51F09"/>
    <w:rsid w:val="00B53D4E"/>
    <w:rsid w:val="00B545EE"/>
    <w:rsid w:val="00B5532D"/>
    <w:rsid w:val="00B56A89"/>
    <w:rsid w:val="00B619B3"/>
    <w:rsid w:val="00B645C5"/>
    <w:rsid w:val="00B7537D"/>
    <w:rsid w:val="00B76260"/>
    <w:rsid w:val="00B805EE"/>
    <w:rsid w:val="00B84109"/>
    <w:rsid w:val="00B92C61"/>
    <w:rsid w:val="00B938F4"/>
    <w:rsid w:val="00B94E09"/>
    <w:rsid w:val="00B965D8"/>
    <w:rsid w:val="00B97CE0"/>
    <w:rsid w:val="00BA0B39"/>
    <w:rsid w:val="00BA14FE"/>
    <w:rsid w:val="00BA2F48"/>
    <w:rsid w:val="00BA5234"/>
    <w:rsid w:val="00BB0303"/>
    <w:rsid w:val="00BB29B5"/>
    <w:rsid w:val="00BB2BA7"/>
    <w:rsid w:val="00BB6C83"/>
    <w:rsid w:val="00BB6E2B"/>
    <w:rsid w:val="00BB7C40"/>
    <w:rsid w:val="00BC2061"/>
    <w:rsid w:val="00BC5273"/>
    <w:rsid w:val="00BC7758"/>
    <w:rsid w:val="00BD0165"/>
    <w:rsid w:val="00BD48E1"/>
    <w:rsid w:val="00BE3750"/>
    <w:rsid w:val="00BE4279"/>
    <w:rsid w:val="00C0134C"/>
    <w:rsid w:val="00C033CB"/>
    <w:rsid w:val="00C070A2"/>
    <w:rsid w:val="00C07A67"/>
    <w:rsid w:val="00C103A1"/>
    <w:rsid w:val="00C120AA"/>
    <w:rsid w:val="00C157C6"/>
    <w:rsid w:val="00C17303"/>
    <w:rsid w:val="00C175AA"/>
    <w:rsid w:val="00C309C4"/>
    <w:rsid w:val="00C30A1F"/>
    <w:rsid w:val="00C328A5"/>
    <w:rsid w:val="00C34CCB"/>
    <w:rsid w:val="00C41875"/>
    <w:rsid w:val="00C445A7"/>
    <w:rsid w:val="00C44C97"/>
    <w:rsid w:val="00C51D47"/>
    <w:rsid w:val="00C55896"/>
    <w:rsid w:val="00C659A1"/>
    <w:rsid w:val="00C666A7"/>
    <w:rsid w:val="00C7070F"/>
    <w:rsid w:val="00C70801"/>
    <w:rsid w:val="00C71C17"/>
    <w:rsid w:val="00C743EA"/>
    <w:rsid w:val="00C802E6"/>
    <w:rsid w:val="00C81E59"/>
    <w:rsid w:val="00C90069"/>
    <w:rsid w:val="00C91B0B"/>
    <w:rsid w:val="00C9385F"/>
    <w:rsid w:val="00CA165A"/>
    <w:rsid w:val="00CA3BA6"/>
    <w:rsid w:val="00CB4A69"/>
    <w:rsid w:val="00CB7C93"/>
    <w:rsid w:val="00CC004E"/>
    <w:rsid w:val="00CC3FB0"/>
    <w:rsid w:val="00CC5282"/>
    <w:rsid w:val="00CC5ABB"/>
    <w:rsid w:val="00CC6721"/>
    <w:rsid w:val="00CD1066"/>
    <w:rsid w:val="00CD4AEB"/>
    <w:rsid w:val="00CD5620"/>
    <w:rsid w:val="00CD5B14"/>
    <w:rsid w:val="00CD5FE5"/>
    <w:rsid w:val="00CE2A06"/>
    <w:rsid w:val="00CE7D4F"/>
    <w:rsid w:val="00CF02EB"/>
    <w:rsid w:val="00CF5323"/>
    <w:rsid w:val="00CF6E2D"/>
    <w:rsid w:val="00D044AF"/>
    <w:rsid w:val="00D07595"/>
    <w:rsid w:val="00D10712"/>
    <w:rsid w:val="00D12223"/>
    <w:rsid w:val="00D142CA"/>
    <w:rsid w:val="00D17E12"/>
    <w:rsid w:val="00D3647F"/>
    <w:rsid w:val="00D37A11"/>
    <w:rsid w:val="00D37EDB"/>
    <w:rsid w:val="00D37F17"/>
    <w:rsid w:val="00D4295B"/>
    <w:rsid w:val="00D445BD"/>
    <w:rsid w:val="00D4612F"/>
    <w:rsid w:val="00D53FB9"/>
    <w:rsid w:val="00D5796A"/>
    <w:rsid w:val="00D65641"/>
    <w:rsid w:val="00D66D6A"/>
    <w:rsid w:val="00D75789"/>
    <w:rsid w:val="00D91AF3"/>
    <w:rsid w:val="00D956A8"/>
    <w:rsid w:val="00D95AA9"/>
    <w:rsid w:val="00D96305"/>
    <w:rsid w:val="00DB6EF3"/>
    <w:rsid w:val="00DC0B4A"/>
    <w:rsid w:val="00DC2DCB"/>
    <w:rsid w:val="00DD5A34"/>
    <w:rsid w:val="00DD6500"/>
    <w:rsid w:val="00DD6BAF"/>
    <w:rsid w:val="00DE4FBB"/>
    <w:rsid w:val="00DE5FA7"/>
    <w:rsid w:val="00DF0043"/>
    <w:rsid w:val="00DF1781"/>
    <w:rsid w:val="00DF20F7"/>
    <w:rsid w:val="00E0030E"/>
    <w:rsid w:val="00E04EBF"/>
    <w:rsid w:val="00E05407"/>
    <w:rsid w:val="00E05773"/>
    <w:rsid w:val="00E06D21"/>
    <w:rsid w:val="00E071E0"/>
    <w:rsid w:val="00E14821"/>
    <w:rsid w:val="00E17934"/>
    <w:rsid w:val="00E208D7"/>
    <w:rsid w:val="00E31C22"/>
    <w:rsid w:val="00E333D8"/>
    <w:rsid w:val="00E349DB"/>
    <w:rsid w:val="00E371E2"/>
    <w:rsid w:val="00E43E3C"/>
    <w:rsid w:val="00E47647"/>
    <w:rsid w:val="00E52A76"/>
    <w:rsid w:val="00E553A0"/>
    <w:rsid w:val="00E55BA8"/>
    <w:rsid w:val="00E643A3"/>
    <w:rsid w:val="00E67325"/>
    <w:rsid w:val="00E757CE"/>
    <w:rsid w:val="00E81C8C"/>
    <w:rsid w:val="00E85F33"/>
    <w:rsid w:val="00E932C9"/>
    <w:rsid w:val="00E94392"/>
    <w:rsid w:val="00EA220C"/>
    <w:rsid w:val="00EA23DC"/>
    <w:rsid w:val="00EA271F"/>
    <w:rsid w:val="00EA532D"/>
    <w:rsid w:val="00EA7C60"/>
    <w:rsid w:val="00EB002B"/>
    <w:rsid w:val="00EB2E93"/>
    <w:rsid w:val="00EB3210"/>
    <w:rsid w:val="00EB44CD"/>
    <w:rsid w:val="00ED155B"/>
    <w:rsid w:val="00EE2433"/>
    <w:rsid w:val="00EE31CA"/>
    <w:rsid w:val="00EE59FA"/>
    <w:rsid w:val="00EF37A4"/>
    <w:rsid w:val="00EF5A54"/>
    <w:rsid w:val="00EF6348"/>
    <w:rsid w:val="00EF7B82"/>
    <w:rsid w:val="00F00A8F"/>
    <w:rsid w:val="00F01A2E"/>
    <w:rsid w:val="00F0447C"/>
    <w:rsid w:val="00F0573A"/>
    <w:rsid w:val="00F05AF4"/>
    <w:rsid w:val="00F147D7"/>
    <w:rsid w:val="00F156D3"/>
    <w:rsid w:val="00F177EE"/>
    <w:rsid w:val="00F217C2"/>
    <w:rsid w:val="00F230FD"/>
    <w:rsid w:val="00F23B8E"/>
    <w:rsid w:val="00F259F0"/>
    <w:rsid w:val="00F3125F"/>
    <w:rsid w:val="00F32E5E"/>
    <w:rsid w:val="00F335A0"/>
    <w:rsid w:val="00F4427D"/>
    <w:rsid w:val="00F46E7F"/>
    <w:rsid w:val="00F52DD0"/>
    <w:rsid w:val="00F56351"/>
    <w:rsid w:val="00F57135"/>
    <w:rsid w:val="00F60C15"/>
    <w:rsid w:val="00F65943"/>
    <w:rsid w:val="00F70E06"/>
    <w:rsid w:val="00F7145B"/>
    <w:rsid w:val="00F72C6D"/>
    <w:rsid w:val="00F73B12"/>
    <w:rsid w:val="00F745A8"/>
    <w:rsid w:val="00F74EF1"/>
    <w:rsid w:val="00F756DE"/>
    <w:rsid w:val="00F81241"/>
    <w:rsid w:val="00F8293E"/>
    <w:rsid w:val="00F829D5"/>
    <w:rsid w:val="00F8374D"/>
    <w:rsid w:val="00F91A8B"/>
    <w:rsid w:val="00F94382"/>
    <w:rsid w:val="00FA2D3B"/>
    <w:rsid w:val="00FA3125"/>
    <w:rsid w:val="00FA3F85"/>
    <w:rsid w:val="00FA5700"/>
    <w:rsid w:val="00FB467F"/>
    <w:rsid w:val="00FB6A7D"/>
    <w:rsid w:val="00FB6DBD"/>
    <w:rsid w:val="00FC2F48"/>
    <w:rsid w:val="00FC3384"/>
    <w:rsid w:val="00FC3778"/>
    <w:rsid w:val="00FC3CF1"/>
    <w:rsid w:val="00FC5C0C"/>
    <w:rsid w:val="00FC7880"/>
    <w:rsid w:val="00FD6E85"/>
    <w:rsid w:val="00FD7C86"/>
    <w:rsid w:val="00FD7CEA"/>
    <w:rsid w:val="00FE1B45"/>
    <w:rsid w:val="00FE6340"/>
    <w:rsid w:val="00FE6806"/>
    <w:rsid w:val="00FF12C5"/>
    <w:rsid w:val="00FF5060"/>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17BF"/>
  <w15:chartTrackingRefBased/>
  <w15:docId w15:val="{7F65C122-EBD8-469D-9853-4EC65B0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0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2B9"/>
    <w:rPr>
      <w:sz w:val="20"/>
      <w:szCs w:val="20"/>
    </w:rPr>
  </w:style>
  <w:style w:type="character" w:styleId="FootnoteReference">
    <w:name w:val="footnote reference"/>
    <w:basedOn w:val="DefaultParagraphFont"/>
    <w:uiPriority w:val="99"/>
    <w:semiHidden/>
    <w:unhideWhenUsed/>
    <w:rsid w:val="001202B9"/>
    <w:rPr>
      <w:vertAlign w:val="superscript"/>
    </w:rPr>
  </w:style>
  <w:style w:type="paragraph" w:styleId="ListParagraph">
    <w:name w:val="List Paragraph"/>
    <w:basedOn w:val="Normal"/>
    <w:uiPriority w:val="34"/>
    <w:qFormat/>
    <w:rsid w:val="00503EDA"/>
    <w:pPr>
      <w:spacing w:after="160"/>
      <w:ind w:left="720"/>
      <w:contextualSpacing/>
    </w:pPr>
  </w:style>
  <w:style w:type="paragraph" w:styleId="Header">
    <w:name w:val="header"/>
    <w:basedOn w:val="Normal"/>
    <w:link w:val="HeaderChar"/>
    <w:uiPriority w:val="99"/>
    <w:unhideWhenUsed/>
    <w:rsid w:val="0094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2D4"/>
  </w:style>
  <w:style w:type="paragraph" w:styleId="Footer">
    <w:name w:val="footer"/>
    <w:basedOn w:val="Normal"/>
    <w:link w:val="FooterChar"/>
    <w:uiPriority w:val="99"/>
    <w:unhideWhenUsed/>
    <w:rsid w:val="00947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2D4"/>
  </w:style>
  <w:style w:type="character" w:styleId="LineNumber">
    <w:name w:val="line number"/>
    <w:basedOn w:val="DefaultParagraphFont"/>
    <w:uiPriority w:val="99"/>
    <w:semiHidden/>
    <w:unhideWhenUsed/>
    <w:rsid w:val="00AD000B"/>
  </w:style>
  <w:style w:type="paragraph" w:customStyle="1" w:styleId="Default">
    <w:name w:val="Default"/>
    <w:rsid w:val="00E81C8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9B3A77"/>
    <w:rPr>
      <w:color w:val="0563C1" w:themeColor="hyperlink"/>
      <w:u w:val="single"/>
    </w:rPr>
  </w:style>
  <w:style w:type="character" w:styleId="UnresolvedMention">
    <w:name w:val="Unresolved Mention"/>
    <w:basedOn w:val="DefaultParagraphFont"/>
    <w:uiPriority w:val="99"/>
    <w:semiHidden/>
    <w:unhideWhenUsed/>
    <w:rsid w:val="009B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1204">
      <w:bodyDiv w:val="1"/>
      <w:marLeft w:val="0"/>
      <w:marRight w:val="0"/>
      <w:marTop w:val="0"/>
      <w:marBottom w:val="0"/>
      <w:divBdr>
        <w:top w:val="none" w:sz="0" w:space="0" w:color="auto"/>
        <w:left w:val="none" w:sz="0" w:space="0" w:color="auto"/>
        <w:bottom w:val="none" w:sz="0" w:space="0" w:color="auto"/>
        <w:right w:val="none" w:sz="0" w:space="0" w:color="auto"/>
      </w:divBdr>
    </w:div>
    <w:div w:id="410397720">
      <w:bodyDiv w:val="1"/>
      <w:marLeft w:val="0"/>
      <w:marRight w:val="0"/>
      <w:marTop w:val="0"/>
      <w:marBottom w:val="0"/>
      <w:divBdr>
        <w:top w:val="none" w:sz="0" w:space="0" w:color="auto"/>
        <w:left w:val="none" w:sz="0" w:space="0" w:color="auto"/>
        <w:bottom w:val="none" w:sz="0" w:space="0" w:color="auto"/>
        <w:right w:val="none" w:sz="0" w:space="0" w:color="auto"/>
      </w:divBdr>
      <w:divsChild>
        <w:div w:id="188717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6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3974">
      <w:bodyDiv w:val="1"/>
      <w:marLeft w:val="0"/>
      <w:marRight w:val="0"/>
      <w:marTop w:val="0"/>
      <w:marBottom w:val="0"/>
      <w:divBdr>
        <w:top w:val="none" w:sz="0" w:space="0" w:color="auto"/>
        <w:left w:val="none" w:sz="0" w:space="0" w:color="auto"/>
        <w:bottom w:val="none" w:sz="0" w:space="0" w:color="auto"/>
        <w:right w:val="none" w:sz="0" w:space="0" w:color="auto"/>
      </w:divBdr>
    </w:div>
    <w:div w:id="1152409164">
      <w:bodyDiv w:val="1"/>
      <w:marLeft w:val="0"/>
      <w:marRight w:val="0"/>
      <w:marTop w:val="0"/>
      <w:marBottom w:val="0"/>
      <w:divBdr>
        <w:top w:val="none" w:sz="0" w:space="0" w:color="auto"/>
        <w:left w:val="none" w:sz="0" w:space="0" w:color="auto"/>
        <w:bottom w:val="none" w:sz="0" w:space="0" w:color="auto"/>
        <w:right w:val="none" w:sz="0" w:space="0" w:color="auto"/>
      </w:divBdr>
    </w:div>
    <w:div w:id="1700424014">
      <w:bodyDiv w:val="1"/>
      <w:marLeft w:val="0"/>
      <w:marRight w:val="0"/>
      <w:marTop w:val="0"/>
      <w:marBottom w:val="0"/>
      <w:divBdr>
        <w:top w:val="none" w:sz="0" w:space="0" w:color="auto"/>
        <w:left w:val="none" w:sz="0" w:space="0" w:color="auto"/>
        <w:bottom w:val="none" w:sz="0" w:space="0" w:color="auto"/>
        <w:right w:val="none" w:sz="0" w:space="0" w:color="auto"/>
      </w:divBdr>
      <w:divsChild>
        <w:div w:id="83873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4871-90D9-4F21-985D-4184276E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Grant</dc:creator>
  <cp:keywords/>
  <dc:description/>
  <cp:lastModifiedBy>Alan Grant</cp:lastModifiedBy>
  <cp:revision>5</cp:revision>
  <dcterms:created xsi:type="dcterms:W3CDTF">2021-03-11T18:36:00Z</dcterms:created>
  <dcterms:modified xsi:type="dcterms:W3CDTF">2021-03-15T11:34:00Z</dcterms:modified>
</cp:coreProperties>
</file>