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9CAA" w14:textId="058CA3EB" w:rsidR="00E6459D" w:rsidRDefault="00E6459D">
      <w:pPr>
        <w:rPr>
          <w:rFonts w:ascii="Times New Roman" w:hAnsi="Times New Roman" w:cs="Times New Roman"/>
          <w:b/>
          <w:bCs/>
          <w:sz w:val="32"/>
          <w:szCs w:val="32"/>
        </w:rPr>
      </w:pPr>
      <w:r>
        <w:rPr>
          <w:rFonts w:ascii="Times New Roman" w:hAnsi="Times New Roman" w:cs="Times New Roman"/>
          <w:b/>
          <w:bCs/>
          <w:sz w:val="32"/>
          <w:szCs w:val="32"/>
        </w:rPr>
        <w:t>HRA PLANNING FOR THE FUTURE</w:t>
      </w:r>
    </w:p>
    <w:p w14:paraId="7F792943" w14:textId="71DC0640" w:rsidR="00E6459D" w:rsidRDefault="00E6459D">
      <w:pPr>
        <w:rPr>
          <w:rFonts w:ascii="Times New Roman" w:hAnsi="Times New Roman" w:cs="Times New Roman"/>
          <w:b/>
          <w:bCs/>
          <w:sz w:val="32"/>
          <w:szCs w:val="32"/>
        </w:rPr>
      </w:pPr>
      <w:r>
        <w:rPr>
          <w:rFonts w:ascii="Times New Roman" w:hAnsi="Times New Roman" w:cs="Times New Roman"/>
          <w:b/>
          <w:bCs/>
          <w:sz w:val="32"/>
          <w:szCs w:val="32"/>
        </w:rPr>
        <w:t>RESPONSE BY THE HIGHFIELD RESIDENTS ASSOCIATION SOUTHAMPTON</w:t>
      </w:r>
    </w:p>
    <w:p w14:paraId="20E8B44C" w14:textId="0D4FC42C" w:rsidR="00E6459D" w:rsidRDefault="00E6459D">
      <w:pPr>
        <w:rPr>
          <w:rFonts w:ascii="Times New Roman" w:hAnsi="Times New Roman" w:cs="Times New Roman"/>
          <w:b/>
          <w:bCs/>
          <w:sz w:val="32"/>
          <w:szCs w:val="32"/>
        </w:rPr>
      </w:pPr>
      <w:r>
        <w:rPr>
          <w:rFonts w:ascii="Times New Roman" w:hAnsi="Times New Roman" w:cs="Times New Roman"/>
          <w:b/>
          <w:bCs/>
          <w:sz w:val="32"/>
          <w:szCs w:val="32"/>
        </w:rPr>
        <w:t>GENERAL</w:t>
      </w:r>
    </w:p>
    <w:p w14:paraId="48257B44" w14:textId="4F2A016B" w:rsidR="00E6459D" w:rsidRDefault="00E6459D">
      <w:pPr>
        <w:rPr>
          <w:rFonts w:ascii="Times New Roman" w:hAnsi="Times New Roman" w:cs="Times New Roman"/>
          <w:sz w:val="32"/>
          <w:szCs w:val="32"/>
        </w:rPr>
      </w:pPr>
      <w:r>
        <w:rPr>
          <w:rFonts w:ascii="Times New Roman" w:hAnsi="Times New Roman" w:cs="Times New Roman"/>
          <w:sz w:val="32"/>
          <w:szCs w:val="32"/>
        </w:rPr>
        <w:t>Highfield Residents Association (HRA)</w:t>
      </w:r>
      <w:r w:rsidR="00490099">
        <w:rPr>
          <w:rFonts w:ascii="Times New Roman" w:hAnsi="Times New Roman" w:cs="Times New Roman"/>
          <w:sz w:val="32"/>
          <w:szCs w:val="32"/>
        </w:rPr>
        <w:t xml:space="preserve"> covers Highfield and Portswood in central Southampton. It </w:t>
      </w:r>
      <w:r>
        <w:rPr>
          <w:rFonts w:ascii="Times New Roman" w:hAnsi="Times New Roman" w:cs="Times New Roman"/>
          <w:sz w:val="32"/>
          <w:szCs w:val="32"/>
        </w:rPr>
        <w:t xml:space="preserve">is the largest and most active residents association in </w:t>
      </w:r>
      <w:r w:rsidR="00490099">
        <w:rPr>
          <w:rFonts w:ascii="Times New Roman" w:hAnsi="Times New Roman" w:cs="Times New Roman"/>
          <w:sz w:val="32"/>
          <w:szCs w:val="32"/>
        </w:rPr>
        <w:t>the City</w:t>
      </w:r>
      <w:r>
        <w:rPr>
          <w:rFonts w:ascii="Times New Roman" w:hAnsi="Times New Roman" w:cs="Times New Roman"/>
          <w:sz w:val="32"/>
          <w:szCs w:val="32"/>
        </w:rPr>
        <w:t xml:space="preserve"> with several hundred paid-up members.</w:t>
      </w:r>
      <w:r w:rsidR="00490099">
        <w:rPr>
          <w:rFonts w:ascii="Times New Roman" w:hAnsi="Times New Roman" w:cs="Times New Roman"/>
          <w:sz w:val="32"/>
          <w:szCs w:val="32"/>
        </w:rPr>
        <w:t xml:space="preserve"> Dealing with planning policy and applications takes up the biggest proportion of the Association’s time and resources.</w:t>
      </w:r>
      <w:r w:rsidR="007430B8">
        <w:rPr>
          <w:rFonts w:ascii="Times New Roman" w:hAnsi="Times New Roman" w:cs="Times New Roman"/>
          <w:sz w:val="32"/>
          <w:szCs w:val="32"/>
        </w:rPr>
        <w:t xml:space="preserve"> HRA therefore welcomes this opportunity to share its experience </w:t>
      </w:r>
      <w:r w:rsidR="002D65CB">
        <w:rPr>
          <w:rFonts w:ascii="Times New Roman" w:hAnsi="Times New Roman" w:cs="Times New Roman"/>
          <w:sz w:val="32"/>
          <w:szCs w:val="32"/>
        </w:rPr>
        <w:t xml:space="preserve">and concerns </w:t>
      </w:r>
      <w:r w:rsidR="007430B8">
        <w:rPr>
          <w:rFonts w:ascii="Times New Roman" w:hAnsi="Times New Roman" w:cs="Times New Roman"/>
          <w:sz w:val="32"/>
          <w:szCs w:val="32"/>
        </w:rPr>
        <w:t>with the Government.</w:t>
      </w:r>
    </w:p>
    <w:p w14:paraId="41BF7734" w14:textId="41F569A6" w:rsidR="007430B8" w:rsidRDefault="00E6459D">
      <w:pPr>
        <w:rPr>
          <w:rFonts w:ascii="Times New Roman" w:hAnsi="Times New Roman" w:cs="Times New Roman"/>
          <w:sz w:val="32"/>
          <w:szCs w:val="32"/>
        </w:rPr>
      </w:pPr>
      <w:r>
        <w:rPr>
          <w:rFonts w:ascii="Times New Roman" w:hAnsi="Times New Roman" w:cs="Times New Roman"/>
          <w:sz w:val="32"/>
          <w:szCs w:val="32"/>
        </w:rPr>
        <w:t xml:space="preserve">Whilst there are some proposals in the White Paper that HRA can support – the strengthening of enforcement powers and sanctions (provided local authorities </w:t>
      </w:r>
      <w:r w:rsidR="002D65CB">
        <w:rPr>
          <w:rFonts w:ascii="Times New Roman" w:hAnsi="Times New Roman" w:cs="Times New Roman"/>
          <w:sz w:val="32"/>
          <w:szCs w:val="32"/>
        </w:rPr>
        <w:t xml:space="preserve">also </w:t>
      </w:r>
      <w:r>
        <w:rPr>
          <w:rFonts w:ascii="Times New Roman" w:hAnsi="Times New Roman" w:cs="Times New Roman"/>
          <w:sz w:val="32"/>
          <w:szCs w:val="32"/>
        </w:rPr>
        <w:t>have more resources), greater digitalisation (with safeguards)</w:t>
      </w:r>
      <w:r w:rsidR="007430B8">
        <w:rPr>
          <w:rFonts w:ascii="Times New Roman" w:hAnsi="Times New Roman" w:cs="Times New Roman"/>
          <w:sz w:val="32"/>
          <w:szCs w:val="32"/>
        </w:rPr>
        <w:t>,</w:t>
      </w:r>
      <w:r>
        <w:rPr>
          <w:rFonts w:ascii="Times New Roman" w:hAnsi="Times New Roman" w:cs="Times New Roman"/>
          <w:sz w:val="32"/>
          <w:szCs w:val="32"/>
        </w:rPr>
        <w:t xml:space="preserve"> and the enhanced emphasis on design - the Association does not think that – taken as a whole – the White Paper proposals will achieve the stated outcomes</w:t>
      </w:r>
      <w:r w:rsidR="002D65CB">
        <w:rPr>
          <w:rFonts w:ascii="Times New Roman" w:hAnsi="Times New Roman" w:cs="Times New Roman"/>
          <w:sz w:val="32"/>
          <w:szCs w:val="32"/>
        </w:rPr>
        <w:t>. In particular, the Association considers that the diminution of the role of the local community envisaged in the proposals will not only weaken the planning system but is also in clear breach of the Localism Act which provides for further decentralisation to local councils, communities and individuals</w:t>
      </w:r>
      <w:r>
        <w:rPr>
          <w:rFonts w:ascii="Times New Roman" w:hAnsi="Times New Roman" w:cs="Times New Roman"/>
          <w:sz w:val="32"/>
          <w:szCs w:val="32"/>
        </w:rPr>
        <w:t xml:space="preserve">. </w:t>
      </w:r>
      <w:r w:rsidR="002D65CB">
        <w:rPr>
          <w:rFonts w:ascii="Times New Roman" w:hAnsi="Times New Roman" w:cs="Times New Roman"/>
          <w:sz w:val="32"/>
          <w:szCs w:val="32"/>
        </w:rPr>
        <w:t>Finally, t</w:t>
      </w:r>
      <w:r>
        <w:rPr>
          <w:rFonts w:ascii="Times New Roman" w:hAnsi="Times New Roman" w:cs="Times New Roman"/>
          <w:sz w:val="32"/>
          <w:szCs w:val="32"/>
        </w:rPr>
        <w:t xml:space="preserve">here is the issue of whether the Government should be proceeding with such wide-ranging changes at a time of national emergency. </w:t>
      </w:r>
    </w:p>
    <w:p w14:paraId="186DB472" w14:textId="77CF0B12" w:rsidR="00E6459D" w:rsidRDefault="00E6459D">
      <w:pPr>
        <w:rPr>
          <w:rFonts w:ascii="Times New Roman" w:hAnsi="Times New Roman" w:cs="Times New Roman"/>
          <w:sz w:val="32"/>
          <w:szCs w:val="32"/>
        </w:rPr>
      </w:pPr>
      <w:r>
        <w:rPr>
          <w:rFonts w:ascii="Times New Roman" w:hAnsi="Times New Roman" w:cs="Times New Roman"/>
          <w:sz w:val="32"/>
          <w:szCs w:val="32"/>
        </w:rPr>
        <w:t>The remainder of this document sets out the Association’s responses to the consultation questions.</w:t>
      </w:r>
    </w:p>
    <w:p w14:paraId="5CE8B509" w14:textId="53A45719" w:rsidR="004F0198" w:rsidRPr="004F0198" w:rsidRDefault="004F0198">
      <w:pPr>
        <w:rPr>
          <w:rFonts w:ascii="Times New Roman" w:hAnsi="Times New Roman" w:cs="Times New Roman"/>
          <w:b/>
          <w:bCs/>
          <w:sz w:val="32"/>
          <w:szCs w:val="32"/>
        </w:rPr>
      </w:pPr>
      <w:r>
        <w:rPr>
          <w:rFonts w:ascii="Times New Roman" w:hAnsi="Times New Roman" w:cs="Times New Roman"/>
          <w:b/>
          <w:bCs/>
          <w:sz w:val="32"/>
          <w:szCs w:val="32"/>
        </w:rPr>
        <w:t>RESPONSES TO SPECIFIC QUESTIONS</w:t>
      </w:r>
    </w:p>
    <w:p w14:paraId="446D4C06" w14:textId="3F817FF3" w:rsidR="004C2BF1" w:rsidRDefault="004C2BF1">
      <w:pPr>
        <w:rPr>
          <w:rFonts w:ascii="Times New Roman" w:hAnsi="Times New Roman" w:cs="Times New Roman"/>
          <w:sz w:val="32"/>
          <w:szCs w:val="32"/>
        </w:rPr>
      </w:pPr>
      <w:r>
        <w:rPr>
          <w:rFonts w:ascii="Times New Roman" w:hAnsi="Times New Roman" w:cs="Times New Roman"/>
          <w:sz w:val="32"/>
          <w:szCs w:val="32"/>
        </w:rPr>
        <w:t>1 HRA does not see the point of this question</w:t>
      </w:r>
      <w:r w:rsidR="002D65CB">
        <w:rPr>
          <w:rFonts w:ascii="Times New Roman" w:hAnsi="Times New Roman" w:cs="Times New Roman"/>
          <w:sz w:val="32"/>
          <w:szCs w:val="32"/>
        </w:rPr>
        <w:t>.</w:t>
      </w:r>
    </w:p>
    <w:p w14:paraId="29E7F7D0" w14:textId="47394850" w:rsidR="004C2BF1" w:rsidRDefault="004C2BF1">
      <w:pPr>
        <w:rPr>
          <w:rFonts w:ascii="Times New Roman" w:hAnsi="Times New Roman" w:cs="Times New Roman"/>
          <w:sz w:val="32"/>
          <w:szCs w:val="32"/>
        </w:rPr>
      </w:pPr>
      <w:r>
        <w:rPr>
          <w:rFonts w:ascii="Times New Roman" w:hAnsi="Times New Roman" w:cs="Times New Roman"/>
          <w:sz w:val="32"/>
          <w:szCs w:val="32"/>
        </w:rPr>
        <w:t>2 Yes.</w:t>
      </w:r>
    </w:p>
    <w:p w14:paraId="7B98014C" w14:textId="062A1BC0" w:rsidR="004C2BF1" w:rsidRDefault="004C2BF1">
      <w:pPr>
        <w:rPr>
          <w:rFonts w:ascii="Times New Roman" w:hAnsi="Times New Roman" w:cs="Times New Roman"/>
          <w:sz w:val="32"/>
          <w:szCs w:val="32"/>
        </w:rPr>
      </w:pPr>
      <w:r>
        <w:rPr>
          <w:rFonts w:ascii="Times New Roman" w:hAnsi="Times New Roman" w:cs="Times New Roman"/>
          <w:sz w:val="32"/>
          <w:szCs w:val="32"/>
        </w:rPr>
        <w:t xml:space="preserve">3 There is clearly scope for improving access to the planning process, especially for people who do not belong to a residents association or </w:t>
      </w:r>
      <w:r>
        <w:rPr>
          <w:rFonts w:ascii="Times New Roman" w:hAnsi="Times New Roman" w:cs="Times New Roman"/>
          <w:sz w:val="32"/>
          <w:szCs w:val="32"/>
        </w:rPr>
        <w:lastRenderedPageBreak/>
        <w:t>local community group (where they exist). One way of tackling this would be for such residents to sign up to a local authority-sponsored ‘alert’ service for regular notifications of relevant local applications. In addition, the Planning Portal should be rejigged to make it more user-friendly, for example, so that documentation can be viewed on-screen with the option of downloading and saving. But whatever changes are made, it needs to be borne in mind that a significant proportion of the population does not use the net (so hard copies of documents should always be available on demand).</w:t>
      </w:r>
    </w:p>
    <w:p w14:paraId="1877490D" w14:textId="045260B6" w:rsidR="004C2BF1" w:rsidRDefault="004C2BF1">
      <w:pPr>
        <w:rPr>
          <w:rFonts w:ascii="Times New Roman" w:hAnsi="Times New Roman" w:cs="Times New Roman"/>
          <w:sz w:val="32"/>
          <w:szCs w:val="32"/>
        </w:rPr>
      </w:pPr>
      <w:r>
        <w:rPr>
          <w:rFonts w:ascii="Times New Roman" w:hAnsi="Times New Roman" w:cs="Times New Roman"/>
          <w:sz w:val="32"/>
          <w:szCs w:val="32"/>
        </w:rPr>
        <w:t xml:space="preserve">4 </w:t>
      </w:r>
      <w:r w:rsidR="00954D3F">
        <w:rPr>
          <w:rFonts w:ascii="Times New Roman" w:hAnsi="Times New Roman" w:cs="Times New Roman"/>
          <w:sz w:val="32"/>
          <w:szCs w:val="32"/>
        </w:rPr>
        <w:t>Preventing the spread of HMOs and short-term lettings (</w:t>
      </w:r>
      <w:proofErr w:type="spellStart"/>
      <w:r w:rsidR="00954D3F">
        <w:rPr>
          <w:rFonts w:ascii="Times New Roman" w:hAnsi="Times New Roman" w:cs="Times New Roman"/>
          <w:sz w:val="32"/>
          <w:szCs w:val="32"/>
        </w:rPr>
        <w:t>AirBNB</w:t>
      </w:r>
      <w:proofErr w:type="spellEnd"/>
      <w:r w:rsidR="00954D3F">
        <w:rPr>
          <w:rFonts w:ascii="Times New Roman" w:hAnsi="Times New Roman" w:cs="Times New Roman"/>
          <w:sz w:val="32"/>
          <w:szCs w:val="32"/>
        </w:rPr>
        <w:t>). Introducing minimum space standards for new buildings. More family and first-time homes (including lettings for families).</w:t>
      </w:r>
    </w:p>
    <w:p w14:paraId="2F237794" w14:textId="77777777" w:rsidR="00954D3F" w:rsidRDefault="004C2BF1">
      <w:pPr>
        <w:rPr>
          <w:rFonts w:ascii="Times New Roman" w:hAnsi="Times New Roman" w:cs="Times New Roman"/>
          <w:sz w:val="32"/>
          <w:szCs w:val="32"/>
        </w:rPr>
      </w:pPr>
      <w:r>
        <w:rPr>
          <w:rFonts w:ascii="Times New Roman" w:hAnsi="Times New Roman" w:cs="Times New Roman"/>
          <w:sz w:val="32"/>
          <w:szCs w:val="32"/>
        </w:rPr>
        <w:t xml:space="preserve">5 No. </w:t>
      </w:r>
      <w:r w:rsidR="00954D3F">
        <w:rPr>
          <w:rFonts w:ascii="Times New Roman" w:hAnsi="Times New Roman" w:cs="Times New Roman"/>
          <w:sz w:val="32"/>
          <w:szCs w:val="32"/>
        </w:rPr>
        <w:t xml:space="preserve">There is no need for the simplification proposals. </w:t>
      </w:r>
    </w:p>
    <w:p w14:paraId="23FCED18" w14:textId="77777777" w:rsidR="00954D3F" w:rsidRDefault="004C2BF1">
      <w:pPr>
        <w:rPr>
          <w:rFonts w:ascii="Times New Roman" w:hAnsi="Times New Roman" w:cs="Times New Roman"/>
          <w:sz w:val="32"/>
          <w:szCs w:val="32"/>
        </w:rPr>
      </w:pPr>
      <w:r>
        <w:rPr>
          <w:rFonts w:ascii="Times New Roman" w:hAnsi="Times New Roman" w:cs="Times New Roman"/>
          <w:sz w:val="32"/>
          <w:szCs w:val="32"/>
        </w:rPr>
        <w:t xml:space="preserve">HRA is aware of an analysis by the Local Government Association that 90% of planning applications are approved, and that there are more than a million homes with planning permission still to be built (a stunning case of a market failing to work). It is clear to HRA – if not to the Government </w:t>
      </w:r>
      <w:r w:rsidR="007E5B7E">
        <w:rPr>
          <w:rFonts w:ascii="Times New Roman" w:hAnsi="Times New Roman" w:cs="Times New Roman"/>
          <w:sz w:val="32"/>
          <w:szCs w:val="32"/>
        </w:rPr>
        <w:t>–</w:t>
      </w:r>
      <w:r>
        <w:rPr>
          <w:rFonts w:ascii="Times New Roman" w:hAnsi="Times New Roman" w:cs="Times New Roman"/>
          <w:sz w:val="32"/>
          <w:szCs w:val="32"/>
        </w:rPr>
        <w:t xml:space="preserve"> </w:t>
      </w:r>
      <w:r w:rsidR="007E5B7E">
        <w:rPr>
          <w:rFonts w:ascii="Times New Roman" w:hAnsi="Times New Roman" w:cs="Times New Roman"/>
          <w:sz w:val="32"/>
          <w:szCs w:val="32"/>
        </w:rPr>
        <w:t>that the planning system is not a significant barrier to new homes (as opposed, for example, to the failure of developers to fulfil their side of the bargain).</w:t>
      </w:r>
    </w:p>
    <w:p w14:paraId="7CE0816F" w14:textId="4AC3AD75" w:rsidR="004C2BF1" w:rsidRDefault="00954D3F">
      <w:pPr>
        <w:rPr>
          <w:rFonts w:ascii="Times New Roman" w:hAnsi="Times New Roman" w:cs="Times New Roman"/>
          <w:sz w:val="32"/>
          <w:szCs w:val="32"/>
        </w:rPr>
      </w:pPr>
      <w:r>
        <w:rPr>
          <w:rFonts w:ascii="Times New Roman" w:hAnsi="Times New Roman" w:cs="Times New Roman"/>
          <w:sz w:val="32"/>
          <w:szCs w:val="32"/>
        </w:rPr>
        <w:t>However the shifting of detailed design considerations from the application stage to the Local Plan will slow down Plan making. In any case, a city-wide Plan can never reflect the complex of design factors that apply to specific sites across an urban area.</w:t>
      </w:r>
      <w:r w:rsidR="007E5B7E">
        <w:rPr>
          <w:rFonts w:ascii="Times New Roman" w:hAnsi="Times New Roman" w:cs="Times New Roman"/>
          <w:sz w:val="32"/>
          <w:szCs w:val="32"/>
        </w:rPr>
        <w:t xml:space="preserve"> </w:t>
      </w:r>
      <w:r>
        <w:rPr>
          <w:rFonts w:ascii="Times New Roman" w:hAnsi="Times New Roman" w:cs="Times New Roman"/>
          <w:sz w:val="32"/>
          <w:szCs w:val="32"/>
        </w:rPr>
        <w:t xml:space="preserve">So not only is there no good case for </w:t>
      </w:r>
      <w:r w:rsidR="007E5B7E">
        <w:rPr>
          <w:rFonts w:ascii="Times New Roman" w:hAnsi="Times New Roman" w:cs="Times New Roman"/>
          <w:sz w:val="32"/>
          <w:szCs w:val="32"/>
        </w:rPr>
        <w:t xml:space="preserve">the simplification </w:t>
      </w:r>
      <w:r>
        <w:rPr>
          <w:rFonts w:ascii="Times New Roman" w:hAnsi="Times New Roman" w:cs="Times New Roman"/>
          <w:sz w:val="32"/>
          <w:szCs w:val="32"/>
        </w:rPr>
        <w:t>proposals, they will actually weaken the planning system and make it less effective</w:t>
      </w:r>
      <w:r w:rsidR="007E5B7E">
        <w:rPr>
          <w:rFonts w:ascii="Times New Roman" w:hAnsi="Times New Roman" w:cs="Times New Roman"/>
          <w:sz w:val="32"/>
          <w:szCs w:val="32"/>
        </w:rPr>
        <w:t>.</w:t>
      </w:r>
    </w:p>
    <w:p w14:paraId="27444FBB" w14:textId="1CB37C19" w:rsidR="007E5B7E" w:rsidRDefault="007E5B7E">
      <w:pPr>
        <w:rPr>
          <w:rFonts w:ascii="Times New Roman" w:hAnsi="Times New Roman" w:cs="Times New Roman"/>
          <w:sz w:val="32"/>
          <w:szCs w:val="32"/>
        </w:rPr>
      </w:pPr>
      <w:r>
        <w:rPr>
          <w:rFonts w:ascii="Times New Roman" w:hAnsi="Times New Roman" w:cs="Times New Roman"/>
          <w:sz w:val="32"/>
          <w:szCs w:val="32"/>
        </w:rPr>
        <w:t>6 No. HRA does not favour a national ‘one-size-fits-all’ approach to the development content of Local Plans or development management policies.</w:t>
      </w:r>
    </w:p>
    <w:p w14:paraId="2CAC8F7E" w14:textId="17250B0E" w:rsidR="005C7D63" w:rsidRDefault="005C7D63">
      <w:pPr>
        <w:rPr>
          <w:rFonts w:ascii="Times New Roman" w:hAnsi="Times New Roman" w:cs="Times New Roman"/>
          <w:sz w:val="32"/>
          <w:szCs w:val="32"/>
        </w:rPr>
      </w:pPr>
      <w:r>
        <w:rPr>
          <w:rFonts w:ascii="Times New Roman" w:hAnsi="Times New Roman" w:cs="Times New Roman"/>
          <w:sz w:val="32"/>
          <w:szCs w:val="32"/>
        </w:rPr>
        <w:t xml:space="preserve">7(a) No. Local policy tests need to match different local environments and conditions: they should stay local. </w:t>
      </w:r>
    </w:p>
    <w:p w14:paraId="14B2281B" w14:textId="4D86AD3E" w:rsidR="005C7D63" w:rsidRDefault="005C7D63">
      <w:pPr>
        <w:rPr>
          <w:rFonts w:ascii="Times New Roman" w:hAnsi="Times New Roman" w:cs="Times New Roman"/>
          <w:sz w:val="32"/>
          <w:szCs w:val="32"/>
        </w:rPr>
      </w:pPr>
      <w:r>
        <w:rPr>
          <w:rFonts w:ascii="Times New Roman" w:hAnsi="Times New Roman" w:cs="Times New Roman"/>
          <w:sz w:val="32"/>
          <w:szCs w:val="32"/>
        </w:rPr>
        <w:t>7(b) There should continue to be a Duty to Cooperate test.</w:t>
      </w:r>
    </w:p>
    <w:p w14:paraId="42B106F4" w14:textId="19F2597B" w:rsidR="005C7D63" w:rsidRDefault="005C7D63">
      <w:pPr>
        <w:rPr>
          <w:rFonts w:ascii="Times New Roman" w:hAnsi="Times New Roman" w:cs="Times New Roman"/>
          <w:sz w:val="32"/>
          <w:szCs w:val="32"/>
        </w:rPr>
      </w:pPr>
      <w:r>
        <w:rPr>
          <w:rFonts w:ascii="Times New Roman" w:hAnsi="Times New Roman" w:cs="Times New Roman"/>
          <w:sz w:val="32"/>
          <w:szCs w:val="32"/>
        </w:rPr>
        <w:lastRenderedPageBreak/>
        <w:t xml:space="preserve">8(a) No. There are too many variables to be taken into account for any formula to be able to properly and fairly assess local housing need. More generally, the Association is surprised at the Government’s continuing espousal of algorithms in view of its recent unhappy experience with such </w:t>
      </w:r>
      <w:r w:rsidR="007430B8">
        <w:rPr>
          <w:rFonts w:ascii="Times New Roman" w:hAnsi="Times New Roman" w:cs="Times New Roman"/>
          <w:sz w:val="32"/>
          <w:szCs w:val="32"/>
        </w:rPr>
        <w:t>device</w:t>
      </w:r>
      <w:r>
        <w:rPr>
          <w:rFonts w:ascii="Times New Roman" w:hAnsi="Times New Roman" w:cs="Times New Roman"/>
          <w:sz w:val="32"/>
          <w:szCs w:val="32"/>
        </w:rPr>
        <w:t>s.</w:t>
      </w:r>
    </w:p>
    <w:p w14:paraId="2FF6348D" w14:textId="015F9536" w:rsidR="005C7D63" w:rsidRDefault="005C7D63">
      <w:pPr>
        <w:rPr>
          <w:rFonts w:ascii="Times New Roman" w:hAnsi="Times New Roman" w:cs="Times New Roman"/>
          <w:sz w:val="32"/>
          <w:szCs w:val="32"/>
        </w:rPr>
      </w:pPr>
      <w:r>
        <w:rPr>
          <w:rFonts w:ascii="Times New Roman" w:hAnsi="Times New Roman" w:cs="Times New Roman"/>
          <w:sz w:val="32"/>
          <w:szCs w:val="32"/>
        </w:rPr>
        <w:t>8(b) No. HRA is not aware of any evidence relating affordability to the number of new-builds required</w:t>
      </w:r>
      <w:r w:rsidR="007430B8">
        <w:rPr>
          <w:rFonts w:ascii="Times New Roman" w:hAnsi="Times New Roman" w:cs="Times New Roman"/>
          <w:sz w:val="32"/>
          <w:szCs w:val="32"/>
        </w:rPr>
        <w:t>,</w:t>
      </w:r>
      <w:r>
        <w:rPr>
          <w:rFonts w:ascii="Times New Roman" w:hAnsi="Times New Roman" w:cs="Times New Roman"/>
          <w:sz w:val="32"/>
          <w:szCs w:val="32"/>
        </w:rPr>
        <w:t xml:space="preserve"> and none has been provided by the Government.</w:t>
      </w:r>
    </w:p>
    <w:p w14:paraId="554F9936" w14:textId="5D7F3D59" w:rsidR="005C7D63" w:rsidRDefault="005C7D63">
      <w:pPr>
        <w:rPr>
          <w:rFonts w:ascii="Times New Roman" w:hAnsi="Times New Roman" w:cs="Times New Roman"/>
          <w:sz w:val="32"/>
          <w:szCs w:val="32"/>
        </w:rPr>
      </w:pPr>
      <w:r>
        <w:rPr>
          <w:rFonts w:ascii="Times New Roman" w:hAnsi="Times New Roman" w:cs="Times New Roman"/>
          <w:sz w:val="32"/>
          <w:szCs w:val="32"/>
        </w:rPr>
        <w:t xml:space="preserve">9(a) </w:t>
      </w:r>
      <w:r w:rsidR="005754F8">
        <w:rPr>
          <w:rFonts w:ascii="Times New Roman" w:hAnsi="Times New Roman" w:cs="Times New Roman"/>
          <w:sz w:val="32"/>
          <w:szCs w:val="32"/>
        </w:rPr>
        <w:t>No. HRA sees no justification for having one kind of treatment for one area in a district and another for other areas.</w:t>
      </w:r>
    </w:p>
    <w:p w14:paraId="600CF39F" w14:textId="153B7B9F" w:rsidR="005754F8" w:rsidRDefault="005754F8">
      <w:pPr>
        <w:rPr>
          <w:rFonts w:ascii="Times New Roman" w:hAnsi="Times New Roman" w:cs="Times New Roman"/>
          <w:sz w:val="32"/>
          <w:szCs w:val="32"/>
        </w:rPr>
      </w:pPr>
      <w:r>
        <w:rPr>
          <w:rFonts w:ascii="Times New Roman" w:hAnsi="Times New Roman" w:cs="Times New Roman"/>
          <w:sz w:val="32"/>
          <w:szCs w:val="32"/>
        </w:rPr>
        <w:t>9(b) No. HRA considers that the definition of Renewal Areas is too unclear to justify a separate approach.</w:t>
      </w:r>
    </w:p>
    <w:p w14:paraId="260243BA" w14:textId="7394131B" w:rsidR="005754F8" w:rsidRDefault="005754F8">
      <w:pPr>
        <w:rPr>
          <w:rFonts w:ascii="Times New Roman" w:hAnsi="Times New Roman" w:cs="Times New Roman"/>
          <w:sz w:val="32"/>
          <w:szCs w:val="32"/>
        </w:rPr>
      </w:pPr>
      <w:r>
        <w:rPr>
          <w:rFonts w:ascii="Times New Roman" w:hAnsi="Times New Roman" w:cs="Times New Roman"/>
          <w:sz w:val="32"/>
          <w:szCs w:val="32"/>
        </w:rPr>
        <w:t>10 No. Developers often make late changes to applications and local communities must be given proper time to respond. [NORA]</w:t>
      </w:r>
    </w:p>
    <w:p w14:paraId="12ADDA70" w14:textId="33B69B72" w:rsidR="005754F8" w:rsidRDefault="005754F8">
      <w:pPr>
        <w:rPr>
          <w:rFonts w:ascii="Times New Roman" w:hAnsi="Times New Roman" w:cs="Times New Roman"/>
          <w:sz w:val="32"/>
          <w:szCs w:val="32"/>
        </w:rPr>
      </w:pPr>
      <w:r>
        <w:rPr>
          <w:rFonts w:ascii="Times New Roman" w:hAnsi="Times New Roman" w:cs="Times New Roman"/>
          <w:sz w:val="32"/>
          <w:szCs w:val="32"/>
        </w:rPr>
        <w:t>11 Yes, but subject to the caveat in the General section above. Not only should Local Plans be fully accessible but there should be summaries comprehensible to non-experts.</w:t>
      </w:r>
    </w:p>
    <w:p w14:paraId="7F76400C" w14:textId="4CDF9B01" w:rsidR="005754F8" w:rsidRDefault="005754F8">
      <w:pPr>
        <w:rPr>
          <w:rFonts w:ascii="Times New Roman" w:hAnsi="Times New Roman" w:cs="Times New Roman"/>
          <w:sz w:val="32"/>
          <w:szCs w:val="32"/>
        </w:rPr>
      </w:pPr>
      <w:r>
        <w:rPr>
          <w:rFonts w:ascii="Times New Roman" w:hAnsi="Times New Roman" w:cs="Times New Roman"/>
          <w:sz w:val="32"/>
          <w:szCs w:val="32"/>
        </w:rPr>
        <w:t xml:space="preserve">12 No. A statutory </w:t>
      </w:r>
      <w:r w:rsidR="00490099">
        <w:rPr>
          <w:rFonts w:ascii="Times New Roman" w:hAnsi="Times New Roman" w:cs="Times New Roman"/>
          <w:sz w:val="32"/>
          <w:szCs w:val="32"/>
        </w:rPr>
        <w:t>timescale for the production of Local Plans is desirable in principle but it is hopelessly impracticable given the shortage of experienced planners still in the public sector.</w:t>
      </w:r>
    </w:p>
    <w:p w14:paraId="394A4769" w14:textId="6965820E" w:rsidR="00490099" w:rsidRDefault="00490099">
      <w:pPr>
        <w:rPr>
          <w:rFonts w:ascii="Times New Roman" w:hAnsi="Times New Roman" w:cs="Times New Roman"/>
          <w:sz w:val="32"/>
          <w:szCs w:val="32"/>
        </w:rPr>
      </w:pPr>
      <w:r>
        <w:rPr>
          <w:rFonts w:ascii="Times New Roman" w:hAnsi="Times New Roman" w:cs="Times New Roman"/>
          <w:sz w:val="32"/>
          <w:szCs w:val="32"/>
        </w:rPr>
        <w:t xml:space="preserve">13(a) Yes, but they should not be sidelined by things like simplified housing plans and ‘design codes’. </w:t>
      </w:r>
    </w:p>
    <w:p w14:paraId="38EC2B20" w14:textId="4FF767DB" w:rsidR="00490099" w:rsidRDefault="00490099">
      <w:pPr>
        <w:rPr>
          <w:rFonts w:ascii="Times New Roman" w:hAnsi="Times New Roman" w:cs="Times New Roman"/>
          <w:sz w:val="32"/>
          <w:szCs w:val="32"/>
        </w:rPr>
      </w:pPr>
      <w:r>
        <w:rPr>
          <w:rFonts w:ascii="Times New Roman" w:hAnsi="Times New Roman" w:cs="Times New Roman"/>
          <w:sz w:val="32"/>
          <w:szCs w:val="32"/>
        </w:rPr>
        <w:t xml:space="preserve">13(b) Neighbourhood Plans should continue to be a major vehicle through which – beyond the Local Plan – local communities can express their preferences </w:t>
      </w:r>
      <w:r w:rsidR="007430B8">
        <w:rPr>
          <w:rFonts w:ascii="Times New Roman" w:hAnsi="Times New Roman" w:cs="Times New Roman"/>
          <w:sz w:val="32"/>
          <w:szCs w:val="32"/>
        </w:rPr>
        <w:t>for</w:t>
      </w:r>
      <w:r>
        <w:rPr>
          <w:rFonts w:ascii="Times New Roman" w:hAnsi="Times New Roman" w:cs="Times New Roman"/>
          <w:sz w:val="32"/>
          <w:szCs w:val="32"/>
        </w:rPr>
        <w:t xml:space="preserve"> new developments (including design). But we repeat our earlier warning about excessive reliance on digital tools and would certainly want to see the evaluated results of the trials referred to in para 2.57.</w:t>
      </w:r>
    </w:p>
    <w:p w14:paraId="1261CC4A" w14:textId="489ED295" w:rsidR="00490099" w:rsidRDefault="00490099">
      <w:pPr>
        <w:rPr>
          <w:rFonts w:ascii="Times New Roman" w:hAnsi="Times New Roman" w:cs="Times New Roman"/>
          <w:sz w:val="32"/>
          <w:szCs w:val="32"/>
        </w:rPr>
      </w:pPr>
      <w:r>
        <w:rPr>
          <w:rFonts w:ascii="Times New Roman" w:hAnsi="Times New Roman" w:cs="Times New Roman"/>
          <w:sz w:val="32"/>
          <w:szCs w:val="32"/>
        </w:rPr>
        <w:t xml:space="preserve">14 Yes. </w:t>
      </w:r>
      <w:r w:rsidR="00954D3F">
        <w:rPr>
          <w:rFonts w:ascii="Times New Roman" w:hAnsi="Times New Roman" w:cs="Times New Roman"/>
          <w:sz w:val="32"/>
          <w:szCs w:val="32"/>
        </w:rPr>
        <w:t xml:space="preserve">There have to be ways in which land hoarding is discouraged and windfall </w:t>
      </w:r>
      <w:r w:rsidR="009063B3">
        <w:rPr>
          <w:rFonts w:ascii="Times New Roman" w:hAnsi="Times New Roman" w:cs="Times New Roman"/>
          <w:sz w:val="32"/>
          <w:szCs w:val="32"/>
        </w:rPr>
        <w:t xml:space="preserve">gains penalised. </w:t>
      </w:r>
      <w:r w:rsidR="00954D3F">
        <w:rPr>
          <w:rFonts w:ascii="Times New Roman" w:hAnsi="Times New Roman" w:cs="Times New Roman"/>
          <w:sz w:val="32"/>
          <w:szCs w:val="32"/>
        </w:rPr>
        <w:t xml:space="preserve">Serious consideration should be given to the following measures: </w:t>
      </w:r>
      <w:r>
        <w:rPr>
          <w:rFonts w:ascii="Times New Roman" w:hAnsi="Times New Roman" w:cs="Times New Roman"/>
          <w:sz w:val="32"/>
          <w:szCs w:val="32"/>
        </w:rPr>
        <w:t xml:space="preserve">a ringfenced tax on excessive planning gains </w:t>
      </w:r>
      <w:r>
        <w:rPr>
          <w:rFonts w:ascii="Times New Roman" w:hAnsi="Times New Roman" w:cs="Times New Roman"/>
          <w:sz w:val="32"/>
          <w:szCs w:val="32"/>
        </w:rPr>
        <w:lastRenderedPageBreak/>
        <w:t xml:space="preserve">with the proceeds </w:t>
      </w:r>
      <w:r w:rsidR="007430B8">
        <w:rPr>
          <w:rFonts w:ascii="Times New Roman" w:hAnsi="Times New Roman" w:cs="Times New Roman"/>
          <w:sz w:val="32"/>
          <w:szCs w:val="32"/>
        </w:rPr>
        <w:t>fed in</w:t>
      </w:r>
      <w:r>
        <w:rPr>
          <w:rFonts w:ascii="Times New Roman" w:hAnsi="Times New Roman" w:cs="Times New Roman"/>
          <w:sz w:val="32"/>
          <w:szCs w:val="32"/>
        </w:rPr>
        <w:t>to the local planning system</w:t>
      </w:r>
      <w:r w:rsidR="00954D3F">
        <w:rPr>
          <w:rFonts w:ascii="Times New Roman" w:hAnsi="Times New Roman" w:cs="Times New Roman"/>
          <w:sz w:val="32"/>
          <w:szCs w:val="32"/>
        </w:rPr>
        <w:t>; a capping of the land value at the time when permission is given; a time limit of, say, 5 years after which the permission would automatically lapse.</w:t>
      </w:r>
    </w:p>
    <w:p w14:paraId="5FF0FA3C" w14:textId="73B28556" w:rsidR="00490099" w:rsidRDefault="00490099">
      <w:pPr>
        <w:rPr>
          <w:rFonts w:ascii="Times New Roman" w:hAnsi="Times New Roman" w:cs="Times New Roman"/>
          <w:sz w:val="32"/>
          <w:szCs w:val="32"/>
        </w:rPr>
      </w:pPr>
      <w:r>
        <w:rPr>
          <w:rFonts w:ascii="Times New Roman" w:hAnsi="Times New Roman" w:cs="Times New Roman"/>
          <w:sz w:val="32"/>
          <w:szCs w:val="32"/>
        </w:rPr>
        <w:t>15 Generally, the design of new developments in our area – for example, new blocks of student housing – is boring and unimaginative</w:t>
      </w:r>
      <w:r w:rsidR="005139A4">
        <w:rPr>
          <w:rFonts w:ascii="Times New Roman" w:hAnsi="Times New Roman" w:cs="Times New Roman"/>
          <w:sz w:val="32"/>
          <w:szCs w:val="32"/>
        </w:rPr>
        <w:t>, if not worse (photos can be supplied). HRA would like to see the Government and the local authority insisting on better designs that reflect, even if they do not imitate, existing local styles.</w:t>
      </w:r>
    </w:p>
    <w:p w14:paraId="22B22B88" w14:textId="537703CA" w:rsidR="005139A4" w:rsidRDefault="005139A4">
      <w:pPr>
        <w:rPr>
          <w:rFonts w:ascii="Times New Roman" w:hAnsi="Times New Roman" w:cs="Times New Roman"/>
          <w:sz w:val="32"/>
          <w:szCs w:val="32"/>
        </w:rPr>
      </w:pPr>
      <w:r>
        <w:rPr>
          <w:rFonts w:ascii="Times New Roman" w:hAnsi="Times New Roman" w:cs="Times New Roman"/>
          <w:sz w:val="32"/>
          <w:szCs w:val="32"/>
        </w:rPr>
        <w:t xml:space="preserve">16 Fortunately, open space is less of an issue in our area. Energy efficiency should be a cardinal requirement of any new or converted property. </w:t>
      </w:r>
    </w:p>
    <w:p w14:paraId="17D94A75" w14:textId="367055B6" w:rsidR="005139A4" w:rsidRDefault="005139A4">
      <w:pPr>
        <w:rPr>
          <w:rFonts w:ascii="Times New Roman" w:hAnsi="Times New Roman" w:cs="Times New Roman"/>
          <w:sz w:val="32"/>
          <w:szCs w:val="32"/>
        </w:rPr>
      </w:pPr>
      <w:r>
        <w:rPr>
          <w:rFonts w:ascii="Times New Roman" w:hAnsi="Times New Roman" w:cs="Times New Roman"/>
          <w:sz w:val="32"/>
          <w:szCs w:val="32"/>
        </w:rPr>
        <w:t>17 Yes, but HRA is sceptical of the extent to which ‘beauty’ can be created or protected through design guides or codes.</w:t>
      </w:r>
    </w:p>
    <w:p w14:paraId="0E950169" w14:textId="689FB173" w:rsidR="005139A4" w:rsidRDefault="005139A4">
      <w:pPr>
        <w:rPr>
          <w:rFonts w:ascii="Times New Roman" w:hAnsi="Times New Roman" w:cs="Times New Roman"/>
          <w:sz w:val="32"/>
          <w:szCs w:val="32"/>
        </w:rPr>
      </w:pPr>
      <w:r>
        <w:rPr>
          <w:rFonts w:ascii="Times New Roman" w:hAnsi="Times New Roman" w:cs="Times New Roman"/>
          <w:sz w:val="32"/>
          <w:szCs w:val="32"/>
        </w:rPr>
        <w:t>18 Yes, and there should be more training for planning officers in design.</w:t>
      </w:r>
    </w:p>
    <w:p w14:paraId="51677A25" w14:textId="2175CD03" w:rsidR="005139A4" w:rsidRDefault="005139A4">
      <w:pPr>
        <w:rPr>
          <w:rFonts w:ascii="Times New Roman" w:hAnsi="Times New Roman" w:cs="Times New Roman"/>
          <w:sz w:val="32"/>
          <w:szCs w:val="32"/>
        </w:rPr>
      </w:pPr>
      <w:r>
        <w:rPr>
          <w:rFonts w:ascii="Times New Roman" w:hAnsi="Times New Roman" w:cs="Times New Roman"/>
          <w:sz w:val="32"/>
          <w:szCs w:val="32"/>
        </w:rPr>
        <w:t>19 Yes, but again we are concerned lest any intervention by Homes England fail</w:t>
      </w:r>
      <w:r w:rsidR="009063B3">
        <w:rPr>
          <w:rFonts w:ascii="Times New Roman" w:hAnsi="Times New Roman" w:cs="Times New Roman"/>
          <w:sz w:val="32"/>
          <w:szCs w:val="32"/>
        </w:rPr>
        <w:t>s</w:t>
      </w:r>
      <w:r>
        <w:rPr>
          <w:rFonts w:ascii="Times New Roman" w:hAnsi="Times New Roman" w:cs="Times New Roman"/>
          <w:sz w:val="32"/>
          <w:szCs w:val="32"/>
        </w:rPr>
        <w:t xml:space="preserve"> to take account of the interests and views of local residents.</w:t>
      </w:r>
    </w:p>
    <w:p w14:paraId="1A381394" w14:textId="252C4766" w:rsidR="005139A4" w:rsidRDefault="005139A4">
      <w:pPr>
        <w:rPr>
          <w:rFonts w:ascii="Times New Roman" w:hAnsi="Times New Roman" w:cs="Times New Roman"/>
          <w:sz w:val="32"/>
          <w:szCs w:val="32"/>
        </w:rPr>
      </w:pPr>
      <w:r>
        <w:rPr>
          <w:rFonts w:ascii="Times New Roman" w:hAnsi="Times New Roman" w:cs="Times New Roman"/>
          <w:sz w:val="32"/>
          <w:szCs w:val="32"/>
        </w:rPr>
        <w:t>20 Yes</w:t>
      </w:r>
      <w:r w:rsidR="009063B3">
        <w:rPr>
          <w:rFonts w:ascii="Times New Roman" w:hAnsi="Times New Roman" w:cs="Times New Roman"/>
          <w:sz w:val="32"/>
          <w:szCs w:val="32"/>
        </w:rPr>
        <w:t>, if the design complies with policy in Neighbourhood Plans, the Local Design Statement and appropriate local density.</w:t>
      </w:r>
    </w:p>
    <w:p w14:paraId="6F001C6E" w14:textId="79B487EA" w:rsidR="005139A4" w:rsidRDefault="005139A4">
      <w:pPr>
        <w:rPr>
          <w:rFonts w:ascii="Times New Roman" w:hAnsi="Times New Roman" w:cs="Times New Roman"/>
          <w:sz w:val="32"/>
          <w:szCs w:val="32"/>
        </w:rPr>
      </w:pPr>
      <w:r>
        <w:rPr>
          <w:rFonts w:ascii="Times New Roman" w:hAnsi="Times New Roman" w:cs="Times New Roman"/>
          <w:sz w:val="32"/>
          <w:szCs w:val="32"/>
        </w:rPr>
        <w:t xml:space="preserve">21 </w:t>
      </w:r>
      <w:r w:rsidR="009063B3">
        <w:rPr>
          <w:rFonts w:ascii="Times New Roman" w:hAnsi="Times New Roman" w:cs="Times New Roman"/>
          <w:sz w:val="32"/>
          <w:szCs w:val="32"/>
        </w:rPr>
        <w:t xml:space="preserve">The greatest need is for rentable social </w:t>
      </w:r>
      <w:r>
        <w:rPr>
          <w:rFonts w:ascii="Times New Roman" w:hAnsi="Times New Roman" w:cs="Times New Roman"/>
          <w:sz w:val="32"/>
          <w:szCs w:val="32"/>
        </w:rPr>
        <w:t>housing</w:t>
      </w:r>
      <w:r w:rsidR="009063B3">
        <w:rPr>
          <w:rFonts w:ascii="Times New Roman" w:hAnsi="Times New Roman" w:cs="Times New Roman"/>
          <w:sz w:val="32"/>
          <w:szCs w:val="32"/>
        </w:rPr>
        <w:t xml:space="preserve"> (which only the public sector can provide on the scale required)</w:t>
      </w:r>
      <w:r>
        <w:rPr>
          <w:rFonts w:ascii="Times New Roman" w:hAnsi="Times New Roman" w:cs="Times New Roman"/>
          <w:sz w:val="32"/>
          <w:szCs w:val="32"/>
        </w:rPr>
        <w:t>.</w:t>
      </w:r>
    </w:p>
    <w:p w14:paraId="1C1DF810" w14:textId="60EE01E4" w:rsidR="005139A4" w:rsidRDefault="005139A4">
      <w:pPr>
        <w:rPr>
          <w:rFonts w:ascii="Times New Roman" w:hAnsi="Times New Roman" w:cs="Times New Roman"/>
          <w:sz w:val="32"/>
          <w:szCs w:val="32"/>
        </w:rPr>
      </w:pPr>
      <w:r>
        <w:rPr>
          <w:rFonts w:ascii="Times New Roman" w:hAnsi="Times New Roman" w:cs="Times New Roman"/>
          <w:sz w:val="32"/>
          <w:szCs w:val="32"/>
        </w:rPr>
        <w:t>22(a) No. There is no need to alter the current system which ensures funding for local services is delivered according to local needs.</w:t>
      </w:r>
    </w:p>
    <w:p w14:paraId="25CB78F9" w14:textId="1DCF02BD" w:rsidR="005139A4" w:rsidRDefault="005139A4">
      <w:pPr>
        <w:rPr>
          <w:rFonts w:ascii="Times New Roman" w:hAnsi="Times New Roman" w:cs="Times New Roman"/>
          <w:sz w:val="32"/>
          <w:szCs w:val="32"/>
        </w:rPr>
      </w:pPr>
      <w:r>
        <w:rPr>
          <w:rFonts w:ascii="Times New Roman" w:hAnsi="Times New Roman" w:cs="Times New Roman"/>
          <w:sz w:val="32"/>
          <w:szCs w:val="32"/>
        </w:rPr>
        <w:t>22(b) The Infrastructure Levy should be set locally, to reflect local conditions and needs.</w:t>
      </w:r>
    </w:p>
    <w:p w14:paraId="29A8C156" w14:textId="42303B36" w:rsidR="009063B3" w:rsidRDefault="009063B3">
      <w:pPr>
        <w:rPr>
          <w:rFonts w:ascii="Times New Roman" w:hAnsi="Times New Roman" w:cs="Times New Roman"/>
          <w:sz w:val="32"/>
          <w:szCs w:val="32"/>
        </w:rPr>
      </w:pPr>
      <w:r>
        <w:rPr>
          <w:rFonts w:ascii="Times New Roman" w:hAnsi="Times New Roman" w:cs="Times New Roman"/>
          <w:sz w:val="32"/>
          <w:szCs w:val="32"/>
        </w:rPr>
        <w:t>22(c) No. Refer to 22(a).</w:t>
      </w:r>
    </w:p>
    <w:p w14:paraId="4F5C5CEF" w14:textId="49841D70" w:rsidR="009063B3" w:rsidRDefault="009063B3">
      <w:pPr>
        <w:rPr>
          <w:rFonts w:ascii="Times New Roman" w:hAnsi="Times New Roman" w:cs="Times New Roman"/>
          <w:sz w:val="32"/>
          <w:szCs w:val="32"/>
        </w:rPr>
      </w:pPr>
      <w:r>
        <w:rPr>
          <w:rFonts w:ascii="Times New Roman" w:hAnsi="Times New Roman" w:cs="Times New Roman"/>
          <w:sz w:val="32"/>
          <w:szCs w:val="32"/>
        </w:rPr>
        <w:t>22(d) Yes. Borrowing would allow local authorities to adjust their requirements as they see fit.</w:t>
      </w:r>
    </w:p>
    <w:p w14:paraId="0031FAD6" w14:textId="5BAF3BEE" w:rsidR="005139A4" w:rsidRDefault="005139A4">
      <w:pPr>
        <w:rPr>
          <w:rFonts w:ascii="Times New Roman" w:hAnsi="Times New Roman" w:cs="Times New Roman"/>
          <w:sz w:val="32"/>
          <w:szCs w:val="32"/>
        </w:rPr>
      </w:pPr>
      <w:r>
        <w:rPr>
          <w:rFonts w:ascii="Times New Roman" w:hAnsi="Times New Roman" w:cs="Times New Roman"/>
          <w:sz w:val="32"/>
          <w:szCs w:val="32"/>
        </w:rPr>
        <w:t>23 Yes.</w:t>
      </w:r>
    </w:p>
    <w:p w14:paraId="6C9AF1B9" w14:textId="35796EFF" w:rsidR="005139A4" w:rsidRDefault="005139A4">
      <w:pPr>
        <w:rPr>
          <w:rFonts w:ascii="Times New Roman" w:hAnsi="Times New Roman" w:cs="Times New Roman"/>
          <w:sz w:val="32"/>
          <w:szCs w:val="32"/>
        </w:rPr>
      </w:pPr>
      <w:r>
        <w:rPr>
          <w:rFonts w:ascii="Times New Roman" w:hAnsi="Times New Roman" w:cs="Times New Roman"/>
          <w:sz w:val="32"/>
          <w:szCs w:val="32"/>
        </w:rPr>
        <w:lastRenderedPageBreak/>
        <w:t>24</w:t>
      </w:r>
      <w:r w:rsidR="009063B3">
        <w:rPr>
          <w:rFonts w:ascii="Times New Roman" w:hAnsi="Times New Roman" w:cs="Times New Roman"/>
          <w:sz w:val="32"/>
          <w:szCs w:val="32"/>
        </w:rPr>
        <w:t>(a) As already stated, the kernel of the current housing crisis is the lack of rented homes for families. Attempting to remedy this by discounting dwellings for sale does not help here. Indeed, levies place the burden of provision on local communities when it is the general taxpayer who should bear it.</w:t>
      </w:r>
    </w:p>
    <w:p w14:paraId="0EA3EE81" w14:textId="0BC95CBE" w:rsidR="009063B3" w:rsidRDefault="009063B3">
      <w:pPr>
        <w:rPr>
          <w:rFonts w:ascii="Times New Roman" w:hAnsi="Times New Roman" w:cs="Times New Roman"/>
          <w:sz w:val="32"/>
          <w:szCs w:val="32"/>
        </w:rPr>
      </w:pPr>
      <w:r>
        <w:rPr>
          <w:rFonts w:ascii="Times New Roman" w:hAnsi="Times New Roman" w:cs="Times New Roman"/>
          <w:sz w:val="32"/>
          <w:szCs w:val="32"/>
        </w:rPr>
        <w:t>24(b) The second: a ‘right to purchase’.</w:t>
      </w:r>
    </w:p>
    <w:p w14:paraId="46F7943A" w14:textId="28124649" w:rsidR="009063B3" w:rsidRDefault="009063B3">
      <w:pPr>
        <w:rPr>
          <w:rFonts w:ascii="Times New Roman" w:hAnsi="Times New Roman" w:cs="Times New Roman"/>
          <w:sz w:val="32"/>
          <w:szCs w:val="32"/>
        </w:rPr>
      </w:pPr>
      <w:r>
        <w:rPr>
          <w:rFonts w:ascii="Times New Roman" w:hAnsi="Times New Roman" w:cs="Times New Roman"/>
          <w:sz w:val="32"/>
          <w:szCs w:val="32"/>
        </w:rPr>
        <w:t xml:space="preserve">24(c) </w:t>
      </w:r>
      <w:r w:rsidR="004F0198">
        <w:rPr>
          <w:rFonts w:ascii="Times New Roman" w:hAnsi="Times New Roman" w:cs="Times New Roman"/>
          <w:sz w:val="32"/>
          <w:szCs w:val="32"/>
        </w:rPr>
        <w:t>No, this is an over-complication. Currently, the on-site S106 affordable housing is specified and delivered for an agreed transfer price to a local authority.</w:t>
      </w:r>
    </w:p>
    <w:p w14:paraId="601F24CD" w14:textId="6B6B27CA" w:rsidR="004F0198" w:rsidRDefault="004F0198">
      <w:pPr>
        <w:rPr>
          <w:rFonts w:ascii="Times New Roman" w:hAnsi="Times New Roman" w:cs="Times New Roman"/>
          <w:sz w:val="32"/>
          <w:szCs w:val="32"/>
        </w:rPr>
      </w:pPr>
      <w:r>
        <w:rPr>
          <w:rFonts w:ascii="Times New Roman" w:hAnsi="Times New Roman" w:cs="Times New Roman"/>
          <w:sz w:val="32"/>
          <w:szCs w:val="32"/>
        </w:rPr>
        <w:t>24(d) Yes. The Infrastructure Levy affordable housing would need to be specified and delivered for the agreed transfer price as currently takes place for S106 affordable housing.</w:t>
      </w:r>
    </w:p>
    <w:p w14:paraId="08E255EA" w14:textId="62AE3E7C" w:rsidR="004F0198" w:rsidRDefault="004F0198">
      <w:pPr>
        <w:rPr>
          <w:rFonts w:ascii="Times New Roman" w:hAnsi="Times New Roman" w:cs="Times New Roman"/>
          <w:sz w:val="32"/>
          <w:szCs w:val="32"/>
        </w:rPr>
      </w:pPr>
      <w:r>
        <w:rPr>
          <w:rFonts w:ascii="Times New Roman" w:hAnsi="Times New Roman" w:cs="Times New Roman"/>
          <w:sz w:val="32"/>
          <w:szCs w:val="32"/>
        </w:rPr>
        <w:t>25 No. This would undermine the rationale for the Levy which would become just another form of local taxation.</w:t>
      </w:r>
    </w:p>
    <w:p w14:paraId="51A0042C" w14:textId="1553482D" w:rsidR="004F0198" w:rsidRPr="004F0198" w:rsidRDefault="004F0198">
      <w:pPr>
        <w:rPr>
          <w:rFonts w:ascii="Times New Roman" w:hAnsi="Times New Roman" w:cs="Times New Roman"/>
          <w:b/>
          <w:bCs/>
          <w:sz w:val="32"/>
          <w:szCs w:val="32"/>
        </w:rPr>
      </w:pPr>
      <w:r w:rsidRPr="004F0198">
        <w:rPr>
          <w:rFonts w:ascii="Times New Roman" w:hAnsi="Times New Roman" w:cs="Times New Roman"/>
          <w:b/>
          <w:bCs/>
          <w:sz w:val="32"/>
          <w:szCs w:val="32"/>
        </w:rPr>
        <w:t>IMPLEMENTATION</w:t>
      </w:r>
    </w:p>
    <w:p w14:paraId="26F24655" w14:textId="4B602F3B" w:rsidR="005139A4" w:rsidRPr="004F0198" w:rsidRDefault="005139A4">
      <w:pPr>
        <w:rPr>
          <w:rFonts w:ascii="Times New Roman" w:hAnsi="Times New Roman" w:cs="Times New Roman"/>
          <w:sz w:val="32"/>
          <w:szCs w:val="32"/>
        </w:rPr>
      </w:pPr>
      <w:r w:rsidRPr="005139A4">
        <w:rPr>
          <w:rFonts w:ascii="Times New Roman" w:hAnsi="Times New Roman" w:cs="Times New Roman"/>
          <w:sz w:val="32"/>
          <w:szCs w:val="32"/>
          <w:u w:val="single"/>
        </w:rPr>
        <w:t>Proposal 23</w:t>
      </w:r>
    </w:p>
    <w:p w14:paraId="4400B55D" w14:textId="1AA43093" w:rsidR="005139A4" w:rsidRDefault="005139A4">
      <w:pPr>
        <w:rPr>
          <w:rFonts w:ascii="Times New Roman" w:hAnsi="Times New Roman" w:cs="Times New Roman"/>
          <w:sz w:val="32"/>
          <w:szCs w:val="32"/>
        </w:rPr>
      </w:pPr>
      <w:r>
        <w:rPr>
          <w:rFonts w:ascii="Times New Roman" w:hAnsi="Times New Roman" w:cs="Times New Roman"/>
          <w:sz w:val="32"/>
          <w:szCs w:val="32"/>
        </w:rPr>
        <w:t>HRA agrees about the need for a comprehensive resources and skills strategy for the planning sector</w:t>
      </w:r>
      <w:r w:rsidR="007430B8">
        <w:rPr>
          <w:rFonts w:ascii="Times New Roman" w:hAnsi="Times New Roman" w:cs="Times New Roman"/>
          <w:sz w:val="32"/>
          <w:szCs w:val="32"/>
        </w:rPr>
        <w:t>.</w:t>
      </w:r>
      <w:r>
        <w:rPr>
          <w:rFonts w:ascii="Times New Roman" w:hAnsi="Times New Roman" w:cs="Times New Roman"/>
          <w:sz w:val="32"/>
          <w:szCs w:val="32"/>
        </w:rPr>
        <w:t xml:space="preserve"> </w:t>
      </w:r>
      <w:r w:rsidR="007430B8">
        <w:rPr>
          <w:rFonts w:ascii="Times New Roman" w:hAnsi="Times New Roman" w:cs="Times New Roman"/>
          <w:sz w:val="32"/>
          <w:szCs w:val="32"/>
        </w:rPr>
        <w:t>I</w:t>
      </w:r>
      <w:r>
        <w:rPr>
          <w:rFonts w:ascii="Times New Roman" w:hAnsi="Times New Roman" w:cs="Times New Roman"/>
          <w:sz w:val="32"/>
          <w:szCs w:val="32"/>
        </w:rPr>
        <w:t>t considers that</w:t>
      </w:r>
      <w:r w:rsidR="007430B8">
        <w:rPr>
          <w:rFonts w:ascii="Times New Roman" w:hAnsi="Times New Roman" w:cs="Times New Roman"/>
          <w:sz w:val="32"/>
          <w:szCs w:val="32"/>
        </w:rPr>
        <w:t>,</w:t>
      </w:r>
      <w:r>
        <w:rPr>
          <w:rFonts w:ascii="Times New Roman" w:hAnsi="Times New Roman" w:cs="Times New Roman"/>
          <w:sz w:val="32"/>
          <w:szCs w:val="32"/>
        </w:rPr>
        <w:t xml:space="preserve"> as the principal beneficiaries of the present system, developers should bear the cost and not local or national taxpayers.</w:t>
      </w:r>
    </w:p>
    <w:p w14:paraId="7BDA9FA9" w14:textId="1F57EA09" w:rsidR="005139A4" w:rsidRDefault="006D7E5A">
      <w:pPr>
        <w:rPr>
          <w:rFonts w:ascii="Times New Roman" w:hAnsi="Times New Roman" w:cs="Times New Roman"/>
          <w:sz w:val="32"/>
          <w:szCs w:val="32"/>
          <w:u w:val="single"/>
        </w:rPr>
      </w:pPr>
      <w:r>
        <w:rPr>
          <w:rFonts w:ascii="Times New Roman" w:hAnsi="Times New Roman" w:cs="Times New Roman"/>
          <w:sz w:val="32"/>
          <w:szCs w:val="32"/>
          <w:u w:val="single"/>
        </w:rPr>
        <w:t>Proposal 24</w:t>
      </w:r>
    </w:p>
    <w:p w14:paraId="753B8E07" w14:textId="77777777" w:rsidR="004F0198" w:rsidRDefault="006D7E5A">
      <w:pPr>
        <w:rPr>
          <w:rFonts w:ascii="Times New Roman" w:hAnsi="Times New Roman" w:cs="Times New Roman"/>
          <w:sz w:val="32"/>
          <w:szCs w:val="32"/>
        </w:rPr>
      </w:pPr>
      <w:r>
        <w:rPr>
          <w:rFonts w:ascii="Times New Roman" w:hAnsi="Times New Roman" w:cs="Times New Roman"/>
          <w:sz w:val="32"/>
          <w:szCs w:val="32"/>
        </w:rPr>
        <w:t xml:space="preserve">HRA welcomes the proposal to strengthen </w:t>
      </w:r>
      <w:r w:rsidRPr="004F0198">
        <w:rPr>
          <w:rFonts w:ascii="Times New Roman" w:hAnsi="Times New Roman" w:cs="Times New Roman"/>
          <w:b/>
          <w:bCs/>
          <w:sz w:val="32"/>
          <w:szCs w:val="32"/>
        </w:rPr>
        <w:t>enforcement</w:t>
      </w:r>
      <w:r>
        <w:rPr>
          <w:rFonts w:ascii="Times New Roman" w:hAnsi="Times New Roman" w:cs="Times New Roman"/>
          <w:sz w:val="32"/>
          <w:szCs w:val="32"/>
        </w:rPr>
        <w:t xml:space="preserve">. This is an aspect of the current system of which the Association has particular – and mostly unhappy – experience. In our view this is partly about local authorities having insufficient resources (see above) and partly about the inadequacy of the present framework and the inability </w:t>
      </w:r>
      <w:r w:rsidR="007430B8">
        <w:rPr>
          <w:rFonts w:ascii="Times New Roman" w:hAnsi="Times New Roman" w:cs="Times New Roman"/>
          <w:sz w:val="32"/>
          <w:szCs w:val="32"/>
        </w:rPr>
        <w:t xml:space="preserve">of anyone </w:t>
      </w:r>
      <w:r>
        <w:rPr>
          <w:rFonts w:ascii="Times New Roman" w:hAnsi="Times New Roman" w:cs="Times New Roman"/>
          <w:sz w:val="32"/>
          <w:szCs w:val="32"/>
        </w:rPr>
        <w:t>to ensure that planning decisions are made to stick. Indeed, if there is one aspect of the current planning system that exposes it to disrepute</w:t>
      </w:r>
      <w:r w:rsidR="007430B8">
        <w:rPr>
          <w:rFonts w:ascii="Times New Roman" w:hAnsi="Times New Roman" w:cs="Times New Roman"/>
          <w:sz w:val="32"/>
          <w:szCs w:val="32"/>
        </w:rPr>
        <w:t>, and even ridicule,</w:t>
      </w:r>
      <w:r>
        <w:rPr>
          <w:rFonts w:ascii="Times New Roman" w:hAnsi="Times New Roman" w:cs="Times New Roman"/>
          <w:sz w:val="32"/>
          <w:szCs w:val="32"/>
        </w:rPr>
        <w:t xml:space="preserve"> </w:t>
      </w:r>
      <w:r w:rsidR="007430B8">
        <w:rPr>
          <w:rFonts w:ascii="Times New Roman" w:hAnsi="Times New Roman" w:cs="Times New Roman"/>
          <w:sz w:val="32"/>
          <w:szCs w:val="32"/>
        </w:rPr>
        <w:t>this is it</w:t>
      </w:r>
      <w:r>
        <w:rPr>
          <w:rFonts w:ascii="Times New Roman" w:hAnsi="Times New Roman" w:cs="Times New Roman"/>
          <w:sz w:val="32"/>
          <w:szCs w:val="32"/>
        </w:rPr>
        <w:t xml:space="preserve">. For a number of </w:t>
      </w:r>
      <w:r w:rsidR="007430B8">
        <w:rPr>
          <w:rFonts w:ascii="Times New Roman" w:hAnsi="Times New Roman" w:cs="Times New Roman"/>
          <w:sz w:val="32"/>
          <w:szCs w:val="32"/>
        </w:rPr>
        <w:t>idea</w:t>
      </w:r>
      <w:r>
        <w:rPr>
          <w:rFonts w:ascii="Times New Roman" w:hAnsi="Times New Roman" w:cs="Times New Roman"/>
          <w:sz w:val="32"/>
          <w:szCs w:val="32"/>
        </w:rPr>
        <w:t xml:space="preserve">s for strengthening </w:t>
      </w:r>
      <w:r w:rsidR="007430B8">
        <w:rPr>
          <w:rFonts w:ascii="Times New Roman" w:hAnsi="Times New Roman" w:cs="Times New Roman"/>
          <w:sz w:val="32"/>
          <w:szCs w:val="32"/>
        </w:rPr>
        <w:t>enforcement</w:t>
      </w:r>
      <w:r>
        <w:rPr>
          <w:rFonts w:ascii="Times New Roman" w:hAnsi="Times New Roman" w:cs="Times New Roman"/>
          <w:sz w:val="32"/>
          <w:szCs w:val="32"/>
        </w:rPr>
        <w:t xml:space="preserve">, some directly based on our experience, </w:t>
      </w:r>
      <w:r>
        <w:rPr>
          <w:rFonts w:ascii="Times New Roman" w:hAnsi="Times New Roman" w:cs="Times New Roman"/>
          <w:sz w:val="32"/>
          <w:szCs w:val="32"/>
        </w:rPr>
        <w:lastRenderedPageBreak/>
        <w:t xml:space="preserve">please refer to the National Organisation of Residents Associations (NORA) submission. </w:t>
      </w:r>
    </w:p>
    <w:p w14:paraId="7984D810" w14:textId="2826E940" w:rsidR="004F0198" w:rsidRDefault="004F0198">
      <w:pPr>
        <w:rPr>
          <w:rFonts w:ascii="Times New Roman" w:hAnsi="Times New Roman" w:cs="Times New Roman"/>
          <w:sz w:val="32"/>
          <w:szCs w:val="32"/>
        </w:rPr>
      </w:pPr>
      <w:r>
        <w:rPr>
          <w:rFonts w:ascii="Times New Roman" w:hAnsi="Times New Roman" w:cs="Times New Roman"/>
          <w:sz w:val="32"/>
          <w:szCs w:val="32"/>
        </w:rPr>
        <w:t xml:space="preserve">However there is also a need to streamline the </w:t>
      </w:r>
      <w:r w:rsidRPr="004F0198">
        <w:rPr>
          <w:rFonts w:ascii="Times New Roman" w:hAnsi="Times New Roman" w:cs="Times New Roman"/>
          <w:b/>
          <w:bCs/>
          <w:sz w:val="32"/>
          <w:szCs w:val="32"/>
        </w:rPr>
        <w:t>appeals</w:t>
      </w:r>
      <w:r>
        <w:rPr>
          <w:rFonts w:ascii="Times New Roman" w:hAnsi="Times New Roman" w:cs="Times New Roman"/>
          <w:sz w:val="32"/>
          <w:szCs w:val="32"/>
        </w:rPr>
        <w:t xml:space="preserve"> process which is also a source of continuing delays and abuse. Here the Association would refer to the response of the North Southampton Community Forum which again is based on (mostly bitter) local experience.</w:t>
      </w:r>
    </w:p>
    <w:p w14:paraId="0ABA1B7D" w14:textId="08C49B42" w:rsidR="006D7E5A" w:rsidRDefault="006D7E5A">
      <w:pPr>
        <w:rPr>
          <w:rFonts w:ascii="Times New Roman" w:hAnsi="Times New Roman" w:cs="Times New Roman"/>
          <w:sz w:val="32"/>
          <w:szCs w:val="32"/>
        </w:rPr>
      </w:pPr>
      <w:r>
        <w:rPr>
          <w:rFonts w:ascii="Times New Roman" w:hAnsi="Times New Roman" w:cs="Times New Roman"/>
          <w:sz w:val="32"/>
          <w:szCs w:val="32"/>
        </w:rPr>
        <w:t xml:space="preserve">HRA would be very glad to enter into discussion with the Department, either directly or through NORA, about the steps that might be taken to </w:t>
      </w:r>
      <w:r w:rsidR="007430B8">
        <w:rPr>
          <w:rFonts w:ascii="Times New Roman" w:hAnsi="Times New Roman" w:cs="Times New Roman"/>
          <w:sz w:val="32"/>
          <w:szCs w:val="32"/>
        </w:rPr>
        <w:t>improve matters</w:t>
      </w:r>
      <w:r>
        <w:rPr>
          <w:rFonts w:ascii="Times New Roman" w:hAnsi="Times New Roman" w:cs="Times New Roman"/>
          <w:sz w:val="32"/>
          <w:szCs w:val="32"/>
        </w:rPr>
        <w:t>.</w:t>
      </w:r>
    </w:p>
    <w:p w14:paraId="6667BBED" w14:textId="56B9F956" w:rsidR="006D7E5A" w:rsidRDefault="006D7E5A">
      <w:pPr>
        <w:rPr>
          <w:rFonts w:ascii="Times New Roman" w:hAnsi="Times New Roman" w:cs="Times New Roman"/>
          <w:sz w:val="32"/>
          <w:szCs w:val="32"/>
        </w:rPr>
      </w:pPr>
      <w:r>
        <w:rPr>
          <w:rFonts w:ascii="Times New Roman" w:hAnsi="Times New Roman" w:cs="Times New Roman"/>
          <w:sz w:val="32"/>
          <w:szCs w:val="32"/>
        </w:rPr>
        <w:t xml:space="preserve">Roger Brown </w:t>
      </w:r>
      <w:r w:rsidR="001C724E">
        <w:rPr>
          <w:rFonts w:ascii="Times New Roman" w:hAnsi="Times New Roman" w:cs="Times New Roman"/>
          <w:sz w:val="32"/>
          <w:szCs w:val="32"/>
        </w:rPr>
        <w:t>(Acting Chair HRA)</w:t>
      </w:r>
    </w:p>
    <w:p w14:paraId="40E7DA03" w14:textId="68B41B6E" w:rsidR="006D7E5A" w:rsidRPr="006D7E5A" w:rsidRDefault="006D7E5A">
      <w:pPr>
        <w:rPr>
          <w:rFonts w:ascii="Times New Roman" w:hAnsi="Times New Roman" w:cs="Times New Roman"/>
          <w:sz w:val="32"/>
          <w:szCs w:val="32"/>
        </w:rPr>
      </w:pPr>
      <w:r>
        <w:rPr>
          <w:rFonts w:ascii="Times New Roman" w:hAnsi="Times New Roman" w:cs="Times New Roman"/>
          <w:sz w:val="32"/>
          <w:szCs w:val="32"/>
        </w:rPr>
        <w:t>October 2020</w:t>
      </w:r>
    </w:p>
    <w:sectPr w:rsidR="006D7E5A" w:rsidRPr="006D7E5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BAE0" w14:textId="77777777" w:rsidR="00CF04D9" w:rsidRDefault="00CF04D9" w:rsidP="006D7E5A">
      <w:pPr>
        <w:spacing w:after="0" w:line="240" w:lineRule="auto"/>
      </w:pPr>
      <w:r>
        <w:separator/>
      </w:r>
    </w:p>
  </w:endnote>
  <w:endnote w:type="continuationSeparator" w:id="0">
    <w:p w14:paraId="753286BB" w14:textId="77777777" w:rsidR="00CF04D9" w:rsidRDefault="00CF04D9" w:rsidP="006D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873038"/>
      <w:docPartObj>
        <w:docPartGallery w:val="Page Numbers (Bottom of Page)"/>
        <w:docPartUnique/>
      </w:docPartObj>
    </w:sdtPr>
    <w:sdtEndPr>
      <w:rPr>
        <w:noProof/>
      </w:rPr>
    </w:sdtEndPr>
    <w:sdtContent>
      <w:p w14:paraId="5A6E290F" w14:textId="1D1AEB56" w:rsidR="006D7E5A" w:rsidRDefault="006D7E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45833" w14:textId="77777777" w:rsidR="006D7E5A" w:rsidRDefault="006D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24A9" w14:textId="77777777" w:rsidR="00CF04D9" w:rsidRDefault="00CF04D9" w:rsidP="006D7E5A">
      <w:pPr>
        <w:spacing w:after="0" w:line="240" w:lineRule="auto"/>
      </w:pPr>
      <w:r>
        <w:separator/>
      </w:r>
    </w:p>
  </w:footnote>
  <w:footnote w:type="continuationSeparator" w:id="0">
    <w:p w14:paraId="3DC0B0DE" w14:textId="77777777" w:rsidR="00CF04D9" w:rsidRDefault="00CF04D9" w:rsidP="006D7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9D"/>
    <w:rsid w:val="000C478B"/>
    <w:rsid w:val="001C724E"/>
    <w:rsid w:val="002D65CB"/>
    <w:rsid w:val="00490099"/>
    <w:rsid w:val="004C2BF1"/>
    <w:rsid w:val="004F0198"/>
    <w:rsid w:val="005139A4"/>
    <w:rsid w:val="005754F8"/>
    <w:rsid w:val="005C7D63"/>
    <w:rsid w:val="006D7E5A"/>
    <w:rsid w:val="007430B8"/>
    <w:rsid w:val="00790FD4"/>
    <w:rsid w:val="007E5B7E"/>
    <w:rsid w:val="009063B3"/>
    <w:rsid w:val="00954D3F"/>
    <w:rsid w:val="00CF04D9"/>
    <w:rsid w:val="00E6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6591"/>
  <w15:chartTrackingRefBased/>
  <w15:docId w15:val="{E8771772-9370-440E-91B2-577D930A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5A"/>
  </w:style>
  <w:style w:type="paragraph" w:styleId="Footer">
    <w:name w:val="footer"/>
    <w:basedOn w:val="Normal"/>
    <w:link w:val="FooterChar"/>
    <w:uiPriority w:val="99"/>
    <w:unhideWhenUsed/>
    <w:rsid w:val="006D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Jess Pip</cp:lastModifiedBy>
  <cp:revision>2</cp:revision>
  <cp:lastPrinted>2020-10-15T14:06:00Z</cp:lastPrinted>
  <dcterms:created xsi:type="dcterms:W3CDTF">2020-10-28T11:59:00Z</dcterms:created>
  <dcterms:modified xsi:type="dcterms:W3CDTF">2020-10-28T11:59:00Z</dcterms:modified>
</cp:coreProperties>
</file>