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39B4B1" w14:textId="3EFD0C59" w:rsidR="00AE2E9D" w:rsidRDefault="00AE2E9D" w:rsidP="00AE2E9D">
      <w:pPr>
        <w:pBdr>
          <w:bottom w:val="thinThickThinLargeGap" w:sz="24" w:space="1" w:color="auto"/>
        </w:pBdr>
        <w:ind w:right="-1039" w:hanging="851"/>
        <w:jc w:val="center"/>
        <w:rPr>
          <w:rFonts w:ascii="Arial" w:hAnsi="Arial" w:cs="Arial"/>
        </w:rPr>
      </w:pPr>
      <w:r w:rsidRPr="00AE2E9D">
        <w:rPr>
          <w:rFonts w:ascii="Arial" w:hAnsi="Arial" w:cs="Arial"/>
          <w:noProof/>
        </w:rPr>
        <w:drawing>
          <wp:anchor distT="0" distB="0" distL="114300" distR="114300" simplePos="0" relativeHeight="251658240" behindDoc="0" locked="0" layoutInCell="1" allowOverlap="1" wp14:anchorId="090BA90F" wp14:editId="1138A60C">
            <wp:simplePos x="0" y="0"/>
            <wp:positionH relativeFrom="column">
              <wp:posOffset>-511347</wp:posOffset>
            </wp:positionH>
            <wp:positionV relativeFrom="paragraph">
              <wp:posOffset>426</wp:posOffset>
            </wp:positionV>
            <wp:extent cx="6940800" cy="15120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940800" cy="1512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rPr>
        <w:t>JUNE 2021                                                                                                                    Issue 5</w:t>
      </w:r>
    </w:p>
    <w:p w14:paraId="0E167758" w14:textId="77777777" w:rsidR="00CB065B" w:rsidRDefault="00CB065B" w:rsidP="00465D23">
      <w:pPr>
        <w:spacing w:line="280" w:lineRule="exact"/>
        <w:jc w:val="center"/>
        <w:rPr>
          <w:rFonts w:ascii="Arial Black" w:hAnsi="Arial Black"/>
          <w:sz w:val="28"/>
          <w:szCs w:val="28"/>
        </w:rPr>
      </w:pPr>
    </w:p>
    <w:p w14:paraId="2E7B6AD4" w14:textId="280D7069" w:rsidR="00474CD2" w:rsidRPr="00474CD2" w:rsidRDefault="00474CD2" w:rsidP="00465D23">
      <w:pPr>
        <w:spacing w:line="280" w:lineRule="exact"/>
        <w:jc w:val="center"/>
        <w:rPr>
          <w:rFonts w:ascii="Arial Black" w:hAnsi="Arial Black"/>
          <w:sz w:val="28"/>
          <w:szCs w:val="28"/>
        </w:rPr>
      </w:pPr>
      <w:r w:rsidRPr="00474CD2">
        <w:rPr>
          <w:rFonts w:ascii="Arial Black" w:hAnsi="Arial Black"/>
          <w:sz w:val="28"/>
          <w:szCs w:val="28"/>
        </w:rPr>
        <w:t>LEASEHOLD SCANDAL: SOME HOMEOWNERS TO RECEIVE GROUND RENT REFUNDS AND FREEHOLD DISCOUNTS</w:t>
      </w:r>
    </w:p>
    <w:p w14:paraId="3787E2AC" w14:textId="28311326" w:rsidR="001C730A" w:rsidRPr="00474CD2" w:rsidRDefault="00474CD2" w:rsidP="00067B39">
      <w:pPr>
        <w:spacing w:after="0" w:line="240" w:lineRule="auto"/>
        <w:jc w:val="center"/>
        <w:rPr>
          <w:rFonts w:ascii="Arial" w:hAnsi="Arial" w:cs="Arial"/>
          <w:b/>
          <w:bCs/>
          <w:color w:val="000000"/>
          <w:sz w:val="24"/>
          <w:szCs w:val="24"/>
          <w:shd w:val="clear" w:color="auto" w:fill="FFFFFF"/>
        </w:rPr>
      </w:pPr>
      <w:r w:rsidRPr="00474CD2">
        <w:rPr>
          <w:rFonts w:ascii="Arial" w:hAnsi="Arial" w:cs="Arial"/>
          <w:b/>
          <w:bCs/>
          <w:color w:val="000000"/>
          <w:sz w:val="24"/>
          <w:szCs w:val="24"/>
          <w:shd w:val="clear" w:color="auto" w:fill="FFFFFF"/>
        </w:rPr>
        <w:t>CMA CLAIMS 'REAL WIN FOR THOUSANDS OF LEASEHOLDERS' WITH ESCALATING GROUND RENTS</w:t>
      </w:r>
    </w:p>
    <w:p w14:paraId="504CD2EE" w14:textId="49EA3367" w:rsidR="00AE2E9D" w:rsidRPr="00AD6112" w:rsidRDefault="00474CD2" w:rsidP="00474CD2">
      <w:pPr>
        <w:spacing w:after="0" w:line="220" w:lineRule="exact"/>
        <w:rPr>
          <w:rFonts w:ascii="Arial Narrow" w:hAnsi="Arial Narrow" w:cs="Helvetica"/>
          <w:color w:val="000000"/>
          <w:shd w:val="clear" w:color="auto" w:fill="FFFFFF"/>
        </w:rPr>
      </w:pPr>
      <w:r w:rsidRPr="00AD6112">
        <w:rPr>
          <w:rFonts w:ascii="Arial Narrow" w:hAnsi="Arial Narrow" w:cs="Helvetica"/>
          <w:color w:val="000000"/>
          <w:shd w:val="clear" w:color="auto" w:fill="FFFFFF"/>
        </w:rPr>
        <w:t xml:space="preserve">According to “Which?”, Aviva and Persimmon have agreed to offer concessions to leaseholders stuck in properties with escalating ground rents. The </w:t>
      </w:r>
      <w:r w:rsidRPr="00AD6112">
        <w:rPr>
          <w:rFonts w:ascii="Arial Narrow" w:hAnsi="Arial Narrow" w:cs="Helvetica"/>
          <w:b/>
          <w:bCs/>
          <w:color w:val="000000"/>
          <w:shd w:val="clear" w:color="auto" w:fill="FFFFFF"/>
        </w:rPr>
        <w:t>Competition and Markets Authority (CMA)</w:t>
      </w:r>
      <w:r w:rsidRPr="00AD6112">
        <w:rPr>
          <w:rFonts w:ascii="Arial Narrow" w:hAnsi="Arial Narrow" w:cs="Helvetica"/>
          <w:color w:val="000000"/>
          <w:shd w:val="clear" w:color="auto" w:fill="FFFFFF"/>
        </w:rPr>
        <w:t xml:space="preserve"> has announced that two of the biggest players in the leasehold industry have committed to changing their rules, and introducing refunds on unreasonable ground rents and discounts for people looking to buy their freehold. The regulator has also fired a warning to other developers and freehold investors that they must follow suit or face legal action.</w:t>
      </w:r>
    </w:p>
    <w:p w14:paraId="029BF73D" w14:textId="537F932D" w:rsidR="00474CD2" w:rsidRPr="00AD6112" w:rsidRDefault="00067B39" w:rsidP="00474CD2">
      <w:pPr>
        <w:spacing w:after="0" w:line="220" w:lineRule="exact"/>
        <w:rPr>
          <w:rFonts w:ascii="Arial Narrow" w:hAnsi="Arial Narrow" w:cs="Helvetica"/>
          <w:color w:val="000000"/>
          <w:shd w:val="clear" w:color="auto" w:fill="FFFFFF"/>
        </w:rPr>
      </w:pPr>
      <w:r w:rsidRPr="00AD6112">
        <w:rPr>
          <w:rFonts w:ascii="Arial Narrow" w:hAnsi="Arial Narrow" w:cs="Helvetica"/>
          <w:noProof/>
          <w:color w:val="000000"/>
          <w:shd w:val="clear" w:color="auto" w:fill="FFFFFF"/>
        </w:rPr>
        <w:drawing>
          <wp:anchor distT="0" distB="0" distL="114300" distR="114300" simplePos="0" relativeHeight="251659264" behindDoc="0" locked="0" layoutInCell="1" allowOverlap="1" wp14:anchorId="5A0BA6E8" wp14:editId="521ED022">
            <wp:simplePos x="0" y="0"/>
            <wp:positionH relativeFrom="column">
              <wp:posOffset>-8255</wp:posOffset>
            </wp:positionH>
            <wp:positionV relativeFrom="paragraph">
              <wp:posOffset>55245</wp:posOffset>
            </wp:positionV>
            <wp:extent cx="3083560" cy="1558925"/>
            <wp:effectExtent l="0" t="0" r="2540" b="3175"/>
            <wp:wrapSquare wrapText="r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83560" cy="1558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4CD2" w:rsidRPr="00AD6112">
        <w:rPr>
          <w:rFonts w:ascii="Arial Narrow" w:hAnsi="Arial Narrow" w:cs="Helvetica"/>
          <w:color w:val="000000"/>
          <w:shd w:val="clear" w:color="auto" w:fill="FFFFFF"/>
        </w:rPr>
        <w:t>Builders Aviva and Persimmon have committed to making leasehold changes.    Last September, the CMA started enforcement action against four housing developers, and today’s announcement marks the first formal commitment to eradicating unfair ground rents. Aviva has agreed to remove ground rent doubling clauses from all freeholds it owns. Ground rents will revert to and remain at the original amount charged when the home was sold, and homeowners will be refunded any additional money they have paid. Persimmon has agreed to offer people who own leasehold houses the option to buy their freehold at a discount which reflects the amount they expected when they bought the property. It will also make repayments to some homeowners who’ve bought freeholds, and has agreed in future to offer more information to buyers up front. The CMA says these agreements have been provided voluntarily and without admission of wrongdoing or liability. Andrea Coscelli, chief executive of the CMA, said: ‘This is a real win for thousands of leaseholders – for too long people have found themselves trapped in homes they can struggle to sell or been faced with unexpectedly high prices to buy their freehold. ‘Now, they can breathe a sigh of relief knowing things are set to change for the better.’ Find out more: what is the leasehold scandal and how have homeowners been affected? CMA fires warning shot to developers and investors The CMA says today’s announcements are only the start of its enforcement work, and it ‘expects other developers and investors to follow the lead of Aviva and Persimmon’. It says those who fail to do so ‘can expect to face legal action’. The CMA will continue to investigate Countryside and Taylor Wimpey for using potentially unfair contract terms, and Barratt over the possible mis-selling of leasehold properties. Several investment firms that purchased freeholds from developers are also under the microscope. Abacus Land, Adriatic Land and Brigante Properties continue to be investigated by the regulator.</w:t>
      </w:r>
      <w:r w:rsidR="00474CD2" w:rsidRPr="00AD6112">
        <w:rPr>
          <w:rFonts w:ascii="Arial Narrow" w:hAnsi="Arial Narrow" w:cs="Helvetica"/>
          <w:color w:val="000000"/>
          <w:shd w:val="clear" w:color="auto" w:fill="FFFFFF"/>
        </w:rPr>
        <w:br/>
      </w:r>
      <w:r w:rsidR="00474CD2" w:rsidRPr="00AD6112">
        <w:rPr>
          <w:rFonts w:ascii="Arial Narrow" w:hAnsi="Arial Narrow" w:cs="Helvetica"/>
          <w:b/>
          <w:bCs/>
          <w:color w:val="000000"/>
          <w:shd w:val="clear" w:color="auto" w:fill="FFFFFF"/>
        </w:rPr>
        <w:t>How the government is overhauling the leasehold system</w:t>
      </w:r>
      <w:r w:rsidR="00474CD2" w:rsidRPr="00AD6112">
        <w:rPr>
          <w:rFonts w:ascii="Arial Narrow" w:hAnsi="Arial Narrow" w:cs="Helvetica"/>
          <w:color w:val="000000"/>
          <w:shd w:val="clear" w:color="auto" w:fill="FFFFFF"/>
        </w:rPr>
        <w:t xml:space="preserve"> </w:t>
      </w:r>
    </w:p>
    <w:p w14:paraId="38B9A1FA" w14:textId="77777777" w:rsidR="00474CD2" w:rsidRPr="00AD6112" w:rsidRDefault="00474CD2" w:rsidP="00474CD2">
      <w:pPr>
        <w:spacing w:after="0" w:line="220" w:lineRule="exact"/>
        <w:rPr>
          <w:rFonts w:ascii="Arial Narrow" w:hAnsi="Arial Narrow" w:cs="Helvetica"/>
          <w:color w:val="000000"/>
          <w:shd w:val="clear" w:color="auto" w:fill="FFFFFF"/>
        </w:rPr>
      </w:pPr>
      <w:r w:rsidRPr="00AD6112">
        <w:rPr>
          <w:rFonts w:ascii="Arial Narrow" w:hAnsi="Arial Narrow" w:cs="Helvetica"/>
          <w:color w:val="000000"/>
          <w:shd w:val="clear" w:color="auto" w:fill="FFFFFF"/>
        </w:rPr>
        <w:t>The government started consulting on overhauling the leasehold system in 2017, and earlier this year it announced a number of proposals. In addition to banning new houses from being sold as leasehold, the government will bring forward plans to allow leaseholders to extend their leases for 990 years, abolishing their ground rent payments in the process. An online calculator will be created to determine how much leaseholders should pay when extending leases or buying freeholds, potentially stopping freeholders quoting inflated prices. Finally, the government is to set up a ‘commonhold council’ in preparation for the widespread introduction of commonhold in the future. Commonhold involves buyers of flats owning the freehold to their individual property and forming a management company with other residents in their block – thereby putting themselves in control of service charges, and removing the need for third-party freeholders and management companies.</w:t>
      </w:r>
    </w:p>
    <w:p w14:paraId="34D500ED" w14:textId="2D303377" w:rsidR="00CD2FC7" w:rsidRDefault="00474CD2" w:rsidP="00474CD2">
      <w:pPr>
        <w:spacing w:after="0" w:line="220" w:lineRule="exact"/>
        <w:rPr>
          <w:rFonts w:ascii="Arial Narrow" w:hAnsi="Arial Narrow" w:cs="Helvetica"/>
          <w:color w:val="000000"/>
        </w:rPr>
      </w:pPr>
      <w:r w:rsidRPr="00AD6112">
        <w:rPr>
          <w:rFonts w:ascii="Arial Narrow" w:hAnsi="Arial Narrow" w:cs="Helvetica"/>
          <w:color w:val="000000"/>
          <w:shd w:val="clear" w:color="auto" w:fill="FFFFFF"/>
        </w:rPr>
        <w:t>The announcement marks another step towards issues with leasehold houses and punitive ground rents finally being addressed.</w:t>
      </w:r>
      <w:r w:rsidRPr="00AD6112">
        <w:rPr>
          <w:rFonts w:ascii="Arial Narrow" w:hAnsi="Arial Narrow" w:cs="Helvetica"/>
          <w:color w:val="000000"/>
        </w:rPr>
        <w:t xml:space="preserve"> </w:t>
      </w:r>
    </w:p>
    <w:p w14:paraId="2D3328A9" w14:textId="77777777" w:rsidR="00CD2FC7" w:rsidRDefault="00CD2FC7" w:rsidP="00474CD2">
      <w:pPr>
        <w:spacing w:after="0" w:line="220" w:lineRule="exact"/>
        <w:rPr>
          <w:rFonts w:ascii="Arial Narrow" w:hAnsi="Arial Narrow" w:cs="Helvetica"/>
          <w:color w:val="000000"/>
        </w:rPr>
      </w:pPr>
    </w:p>
    <w:p w14:paraId="39A7EE0C" w14:textId="50454A2A" w:rsidR="00CD2FC7" w:rsidRPr="00176EE9" w:rsidRDefault="00CD2FC7" w:rsidP="00176EE9">
      <w:pPr>
        <w:spacing w:after="0" w:line="280" w:lineRule="exact"/>
        <w:ind w:left="360"/>
        <w:rPr>
          <w:rStyle w:val="Strong"/>
          <w:rFonts w:ascii="Arial" w:hAnsi="Arial" w:cs="Arial"/>
          <w:color w:val="000000"/>
          <w:spacing w:val="-2"/>
        </w:rPr>
      </w:pPr>
      <w:r w:rsidRPr="00176EE9">
        <w:rPr>
          <w:rFonts w:ascii="Arial Black" w:hAnsi="Arial Black" w:cs="Helvetica"/>
          <w:b/>
          <w:bCs/>
          <w:color w:val="000000"/>
          <w:sz w:val="28"/>
          <w:szCs w:val="28"/>
        </w:rPr>
        <w:t>PLANNING RULES PRUNED FOR ROOF GARDENS: HIGH-LEVEL GREENERY COULD BECOME NEXT BIG THING AS MINISTERS PREPARE TO LET HOMEOWNERS BUILD TERRACES ON TOP OF THEIR PROPERTY</w:t>
      </w:r>
      <w:r w:rsidRPr="00176EE9">
        <w:rPr>
          <w:rFonts w:ascii="Arial Black" w:hAnsi="Arial Black" w:cs="Helvetica"/>
          <w:b/>
          <w:bCs/>
          <w:color w:val="000000"/>
        </w:rPr>
        <w:br/>
      </w:r>
      <w:r w:rsidRPr="00176EE9">
        <w:rPr>
          <w:rStyle w:val="Strong"/>
          <w:rFonts w:ascii="Arial" w:hAnsi="Arial" w:cs="Arial"/>
          <w:color w:val="000000"/>
          <w:spacing w:val="-2"/>
        </w:rPr>
        <w:t>Ministers will make it easier to get permission to build roof terraces on hous</w:t>
      </w:r>
      <w:r w:rsidRPr="00176EE9">
        <w:rPr>
          <w:rStyle w:val="Strong"/>
          <w:rFonts w:ascii="Arial" w:hAnsi="Arial" w:cs="Arial"/>
          <w:color w:val="000000"/>
          <w:spacing w:val="-2"/>
        </w:rPr>
        <w:t>es</w:t>
      </w:r>
      <w:r w:rsidRPr="00176EE9">
        <w:rPr>
          <w:rStyle w:val="Strong"/>
          <w:rFonts w:ascii="Arial" w:hAnsi="Arial" w:cs="Arial"/>
          <w:color w:val="000000"/>
          <w:spacing w:val="-2"/>
        </w:rPr>
        <w:br/>
      </w:r>
      <w:r w:rsidRPr="00176EE9">
        <w:rPr>
          <w:rFonts w:ascii="Arial" w:hAnsi="Arial" w:cs="Arial"/>
          <w:b/>
          <w:bCs/>
          <w:color w:val="000000"/>
          <w:spacing w:val="-2"/>
        </w:rPr>
        <w:t>It is difficult to get planning permission due to neighbour privacy considerations</w:t>
      </w:r>
      <w:r w:rsidRPr="00176EE9">
        <w:rPr>
          <w:rFonts w:ascii="Arial" w:hAnsi="Arial" w:cs="Arial"/>
          <w:b/>
          <w:bCs/>
          <w:color w:val="000000"/>
          <w:spacing w:val="-2"/>
        </w:rPr>
        <w:br/>
      </w:r>
      <w:r w:rsidRPr="00176EE9">
        <w:rPr>
          <w:rStyle w:val="Strong"/>
          <w:rFonts w:ascii="Arial" w:hAnsi="Arial" w:cs="Arial"/>
          <w:color w:val="000000"/>
          <w:spacing w:val="-2"/>
        </w:rPr>
        <w:t>There are currently no incentives in Britain to build a green roof or roof garden</w:t>
      </w:r>
    </w:p>
    <w:p w14:paraId="35D97485" w14:textId="71BE6015" w:rsidR="00CD2FC7" w:rsidRPr="00176EE9" w:rsidRDefault="00CD2FC7" w:rsidP="00EE27A8">
      <w:pPr>
        <w:pStyle w:val="class"/>
        <w:shd w:val="clear" w:color="auto" w:fill="FFFFFF"/>
        <w:spacing w:after="0" w:afterAutospacing="0" w:line="280" w:lineRule="exact"/>
        <w:ind w:left="357"/>
        <w:rPr>
          <w:rFonts w:ascii="Arial Narrow" w:hAnsi="Arial Narrow" w:cs="Arial"/>
          <w:color w:val="000000"/>
          <w:spacing w:val="-2"/>
          <w:sz w:val="22"/>
          <w:szCs w:val="22"/>
        </w:rPr>
      </w:pPr>
      <w:r w:rsidRPr="00176EE9">
        <w:rPr>
          <w:rFonts w:ascii="Arial Narrow" w:hAnsi="Arial Narrow" w:cs="Arial"/>
          <w:color w:val="000000"/>
          <w:spacing w:val="-2"/>
          <w:sz w:val="22"/>
          <w:szCs w:val="22"/>
        </w:rPr>
        <w:t>Roof gardens could spring up across the country as ministers prepare to tear up regulations and let homeowners build terraces on top of their houses.</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Senior government sources said it will be easier to get planning permission to put plants, trees and furniture on roofs.</w:t>
      </w:r>
    </w:p>
    <w:p w14:paraId="71263CB2" w14:textId="77777777" w:rsidR="00E917AB" w:rsidRPr="00176EE9" w:rsidRDefault="00CD2FC7" w:rsidP="00EE27A8">
      <w:pPr>
        <w:pStyle w:val="class"/>
        <w:shd w:val="clear" w:color="auto" w:fill="FFFFFF"/>
        <w:spacing w:before="0" w:beforeAutospacing="0" w:after="0" w:afterAutospacing="0" w:line="280" w:lineRule="exact"/>
        <w:ind w:left="357"/>
        <w:rPr>
          <w:rFonts w:ascii="Arial Narrow" w:hAnsi="Arial Narrow" w:cs="Arial"/>
          <w:color w:val="000000"/>
          <w:spacing w:val="-2"/>
          <w:sz w:val="22"/>
          <w:szCs w:val="22"/>
        </w:rPr>
      </w:pPr>
      <w:r w:rsidRPr="00176EE9">
        <w:rPr>
          <w:rFonts w:ascii="Arial Narrow" w:hAnsi="Arial Narrow" w:cs="Arial"/>
          <w:color w:val="000000"/>
          <w:spacing w:val="-2"/>
          <w:sz w:val="22"/>
          <w:szCs w:val="22"/>
        </w:rPr>
        <w:t>It is believed greenery above homes is good for the environment as it promotes biodiversity and helps to insulate buildings, reducing the carbon footprint.</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Ministers added that homeowners will be actively encouraged to improve their house’s biodiversity.</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One said: ‘I would strongly support planning and building regulations being relaxed in relation to biodiversity initiatives like roof gardens.’</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Currently, it is difficult to get planning permission due to considerations such as neighbour privacy. Laws allows such issues to be bypassed if there is a precedent for roof gardens or terraces in the area.</w:t>
      </w:r>
    </w:p>
    <w:p w14:paraId="0336FA6E" w14:textId="7B3BE7F6" w:rsidR="00CD2FC7" w:rsidRPr="00D3740C" w:rsidRDefault="00CD2FC7" w:rsidP="00EE27A8">
      <w:pPr>
        <w:pStyle w:val="class"/>
        <w:shd w:val="clear" w:color="auto" w:fill="FFFFFF"/>
        <w:spacing w:before="0" w:beforeAutospacing="0" w:after="0" w:afterAutospacing="0" w:line="280" w:lineRule="exact"/>
        <w:ind w:left="357"/>
        <w:rPr>
          <w:rFonts w:ascii="Arial Narrow" w:hAnsi="Arial Narrow" w:cs="Arial"/>
          <w:i/>
          <w:iCs/>
          <w:color w:val="000000"/>
          <w:spacing w:val="-2"/>
          <w:sz w:val="22"/>
          <w:szCs w:val="22"/>
        </w:rPr>
      </w:pPr>
      <w:r w:rsidRPr="00176EE9">
        <w:rPr>
          <w:rFonts w:ascii="Arial Narrow" w:hAnsi="Arial Narrow" w:cs="Arial"/>
          <w:color w:val="000000"/>
          <w:spacing w:val="-2"/>
          <w:sz w:val="22"/>
          <w:szCs w:val="22"/>
        </w:rPr>
        <w:t xml:space="preserve">According to </w:t>
      </w:r>
      <w:r w:rsidRPr="00176EE9">
        <w:rPr>
          <w:rFonts w:ascii="Arial Narrow" w:hAnsi="Arial Narrow" w:cs="Arial"/>
          <w:color w:val="000000"/>
          <w:spacing w:val="-2"/>
          <w:sz w:val="22"/>
          <w:szCs w:val="22"/>
        </w:rPr>
        <w:t>The Daily Mail</w:t>
      </w:r>
      <w:r w:rsidR="00E917AB" w:rsidRPr="00176EE9">
        <w:rPr>
          <w:rFonts w:ascii="Arial Narrow" w:hAnsi="Arial Narrow" w:cs="Arial"/>
          <w:color w:val="000000"/>
          <w:spacing w:val="-2"/>
          <w:sz w:val="22"/>
          <w:szCs w:val="22"/>
        </w:rPr>
        <w:t>,</w:t>
      </w:r>
      <w:r w:rsidRPr="00176EE9">
        <w:rPr>
          <w:rFonts w:ascii="Arial Narrow" w:hAnsi="Arial Narrow" w:cs="Arial"/>
          <w:color w:val="000000"/>
          <w:spacing w:val="-2"/>
          <w:sz w:val="22"/>
          <w:szCs w:val="22"/>
        </w:rPr>
        <w:t xml:space="preserve"> ministers are considering loosening this requirement further and allowing them to be built if there is a clear biodiversity benefit.</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One in eight British households has no garden and those living in cities are the least likely to have access to one. This means that roof terraces, especially communal ones on blocks of flats, could improve the quality of life for people living in cities.</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There are currently no incentives in Britain to build a green roof, or roof garden. Countries including Germany and France have had requirements to green their roofs for new developments.</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However, roof gardens are on the rise in our capital. London currently accounts for around 40 per cent of all green roofs installed in the UK. Between 2016 and 2017, the data points to an increase of 31 per cent of the total number of green roofs installed in the Greater London area.</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The idea has become so popular that the Royal Horticultural Society has recently created a specialist part of its website dedicated to tips for roof gardens.</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Sarah Divall, of environmental charity Hubbub, said: ‘Roof gardens increase biodiversity [and] absorb pollution.’</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It recommends using lightweight planters, building a “second floor” to take the weight of any garden furniture or tree, and choosing plants which can deal with the Increased sunlight and wind that comes with being higher up.</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An example of an existing green roof garden is the Reading International Solidarity Centre roof garden in Reading. It is 32m by 6m and houses an edible fruit forest with around 180 different species of edible plants and beautiful wild flowers.</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Dave Richards who is the roof garden coordinator there says “It’s important that we are creating more green spaces in cities. Sustainability is the only weapon we have to mitigate climate change. We will fry if we don’t find other ways of sustaining life on earth. Sustainable urban design and green roofs is one element of that. Also communing with nature gives us what we need to stay sane. Gardening with other people is a social exercise.”</w:t>
      </w:r>
      <w:r w:rsidR="00D3740C">
        <w:rPr>
          <w:rFonts w:ascii="Arial Narrow" w:hAnsi="Arial Narrow" w:cs="Arial"/>
          <w:color w:val="000000"/>
          <w:spacing w:val="-2"/>
          <w:sz w:val="22"/>
          <w:szCs w:val="22"/>
        </w:rPr>
        <w:br/>
      </w:r>
      <w:r w:rsidR="00D3740C">
        <w:rPr>
          <w:rFonts w:ascii="Arial Narrow" w:hAnsi="Arial Narrow" w:cs="Arial"/>
          <w:i/>
          <w:iCs/>
          <w:color w:val="000000"/>
          <w:spacing w:val="-2"/>
          <w:sz w:val="22"/>
          <w:szCs w:val="22"/>
        </w:rPr>
        <w:t>Source: The Planner</w:t>
      </w:r>
    </w:p>
    <w:p w14:paraId="47967605" w14:textId="77777777" w:rsidR="00EE27A8" w:rsidRDefault="00EE27A8" w:rsidP="00E917AB">
      <w:pPr>
        <w:pStyle w:val="class"/>
        <w:shd w:val="clear" w:color="auto" w:fill="FFFFFF"/>
        <w:spacing w:line="280" w:lineRule="exact"/>
        <w:ind w:left="357"/>
        <w:rPr>
          <w:rFonts w:ascii="Arial Black" w:hAnsi="Arial Black" w:cs="Arial"/>
          <w:color w:val="000000"/>
          <w:spacing w:val="-2"/>
          <w:sz w:val="28"/>
          <w:szCs w:val="28"/>
        </w:rPr>
      </w:pPr>
    </w:p>
    <w:p w14:paraId="4E11033E" w14:textId="77777777" w:rsidR="00EE27A8" w:rsidRDefault="00EE27A8" w:rsidP="00E917AB">
      <w:pPr>
        <w:pStyle w:val="class"/>
        <w:shd w:val="clear" w:color="auto" w:fill="FFFFFF"/>
        <w:spacing w:line="280" w:lineRule="exact"/>
        <w:ind w:left="357"/>
        <w:rPr>
          <w:rFonts w:ascii="Arial Black" w:hAnsi="Arial Black" w:cs="Arial"/>
          <w:color w:val="000000"/>
          <w:spacing w:val="-2"/>
          <w:sz w:val="28"/>
          <w:szCs w:val="28"/>
        </w:rPr>
      </w:pPr>
    </w:p>
    <w:p w14:paraId="215F2B1B" w14:textId="54E0C5CC" w:rsidR="00E917AB" w:rsidRDefault="00E917AB" w:rsidP="00E917AB">
      <w:pPr>
        <w:pStyle w:val="class"/>
        <w:shd w:val="clear" w:color="auto" w:fill="FFFFFF"/>
        <w:spacing w:line="280" w:lineRule="exact"/>
        <w:ind w:left="357"/>
        <w:rPr>
          <w:rFonts w:ascii="Arial Black" w:hAnsi="Arial Black" w:cs="Arial"/>
          <w:color w:val="000000"/>
          <w:spacing w:val="-2"/>
          <w:sz w:val="28"/>
          <w:szCs w:val="28"/>
        </w:rPr>
      </w:pPr>
      <w:r w:rsidRPr="00E917AB">
        <w:rPr>
          <w:rFonts w:ascii="Arial Black" w:hAnsi="Arial Black" w:cs="Arial"/>
          <w:color w:val="000000"/>
          <w:spacing w:val="-2"/>
          <w:sz w:val="28"/>
          <w:szCs w:val="28"/>
        </w:rPr>
        <w:t>GOVERNMENT PICKS 10 COUNCIL BIDS TO TEST DIGITAL PLANNING TOOLS</w:t>
      </w:r>
    </w:p>
    <w:p w14:paraId="73EE260F" w14:textId="36C75D2D" w:rsidR="00E917AB" w:rsidRPr="00176EE9" w:rsidRDefault="00154140" w:rsidP="00B80538">
      <w:pPr>
        <w:pStyle w:val="class"/>
        <w:shd w:val="clear" w:color="auto" w:fill="FFFFFF"/>
        <w:spacing w:line="280" w:lineRule="exact"/>
        <w:ind w:left="360"/>
        <w:rPr>
          <w:rFonts w:ascii="Arial Narrow" w:hAnsi="Arial Narrow" w:cs="Arial"/>
          <w:color w:val="000000"/>
          <w:spacing w:val="-2"/>
          <w:sz w:val="22"/>
          <w:szCs w:val="22"/>
        </w:rPr>
      </w:pPr>
      <w:r>
        <w:rPr>
          <w:noProof/>
        </w:rPr>
        <mc:AlternateContent>
          <mc:Choice Requires="wps">
            <w:drawing>
              <wp:anchor distT="0" distB="0" distL="114300" distR="114300" simplePos="0" relativeHeight="251676672" behindDoc="0" locked="0" layoutInCell="1" allowOverlap="1" wp14:anchorId="194E55E0" wp14:editId="177CD19D">
                <wp:simplePos x="0" y="0"/>
                <wp:positionH relativeFrom="column">
                  <wp:posOffset>226695</wp:posOffset>
                </wp:positionH>
                <wp:positionV relativeFrom="paragraph">
                  <wp:posOffset>2246630</wp:posOffset>
                </wp:positionV>
                <wp:extent cx="2238375" cy="137160"/>
                <wp:effectExtent l="0" t="0" r="9525" b="0"/>
                <wp:wrapSquare wrapText="bothSides"/>
                <wp:docPr id="11" name="Text Box 11"/>
                <wp:cNvGraphicFramePr/>
                <a:graphic xmlns:a="http://schemas.openxmlformats.org/drawingml/2006/main">
                  <a:graphicData uri="http://schemas.microsoft.com/office/word/2010/wordprocessingShape">
                    <wps:wsp>
                      <wps:cNvSpPr txBox="1"/>
                      <wps:spPr>
                        <a:xfrm>
                          <a:off x="0" y="0"/>
                          <a:ext cx="2238375" cy="137160"/>
                        </a:xfrm>
                        <a:prstGeom prst="rect">
                          <a:avLst/>
                        </a:prstGeom>
                        <a:solidFill>
                          <a:prstClr val="white"/>
                        </a:solidFill>
                        <a:ln>
                          <a:noFill/>
                        </a:ln>
                      </wps:spPr>
                      <wps:txbx>
                        <w:txbxContent>
                          <w:p w14:paraId="6C01B54E" w14:textId="46522A7F" w:rsidR="00154140" w:rsidRPr="008F69C3" w:rsidRDefault="00154140" w:rsidP="00154140">
                            <w:pPr>
                              <w:pStyle w:val="Caption"/>
                              <w:jc w:val="center"/>
                              <w:rPr>
                                <w:rFonts w:ascii="Arial Narrow" w:eastAsia="Times New Roman" w:hAnsi="Arial Narrow" w:cs="Arial"/>
                                <w:noProof/>
                                <w:color w:val="000000"/>
                                <w:spacing w:val="-2"/>
                              </w:rPr>
                            </w:pPr>
                            <w:r>
                              <w:t>The end of street notices...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94E55E0" id="_x0000_t202" coordsize="21600,21600" o:spt="202" path="m,l,21600r21600,l21600,xe">
                <v:stroke joinstyle="miter"/>
                <v:path gradientshapeok="t" o:connecttype="rect"/>
              </v:shapetype>
              <v:shape id="Text Box 11" o:spid="_x0000_s1026" type="#_x0000_t202" style="position:absolute;left:0;text-align:left;margin-left:17.85pt;margin-top:176.9pt;width:176.25pt;height:10.8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" stroked="f">
                <v:textbox inset="0,0,0,0">
                  <w:txbxContent>
                    <w:p w14:paraId="6C01B54E" w14:textId="46522A7F" w:rsidR="00154140" w:rsidRPr="008F69C3" w:rsidRDefault="00154140" w:rsidP="00154140">
                      <w:pPr>
                        <w:pStyle w:val="Caption"/>
                        <w:jc w:val="center"/>
                        <w:rPr>
                          <w:rFonts w:ascii="Arial Narrow" w:eastAsia="Times New Roman" w:hAnsi="Arial Narrow" w:cs="Arial"/>
                          <w:noProof/>
                          <w:color w:val="000000"/>
                          <w:spacing w:val="-2"/>
                        </w:rPr>
                      </w:pPr>
                      <w:r>
                        <w:t>The end of street notices...</w:t>
                      </w:r>
                    </w:p>
                  </w:txbxContent>
                </v:textbox>
                <w10:wrap type="square"/>
              </v:shape>
            </w:pict>
          </mc:Fallback>
        </mc:AlternateContent>
      </w:r>
      <w:r w:rsidR="00B80538" w:rsidRPr="00176EE9">
        <w:rPr>
          <w:rFonts w:ascii="Arial Narrow" w:hAnsi="Arial Narrow" w:cs="Arial"/>
          <w:noProof/>
          <w:color w:val="000000"/>
          <w:spacing w:val="-2"/>
          <w:sz w:val="22"/>
          <w:szCs w:val="22"/>
        </w:rPr>
        <w:drawing>
          <wp:anchor distT="0" distB="0" distL="114300" distR="114300" simplePos="0" relativeHeight="251660288" behindDoc="0" locked="0" layoutInCell="1" allowOverlap="1" wp14:anchorId="416C0CF8" wp14:editId="59018DC1">
            <wp:simplePos x="0" y="0"/>
            <wp:positionH relativeFrom="column">
              <wp:posOffset>226695</wp:posOffset>
            </wp:positionH>
            <wp:positionV relativeFrom="paragraph">
              <wp:posOffset>586105</wp:posOffset>
            </wp:positionV>
            <wp:extent cx="2238375" cy="1601470"/>
            <wp:effectExtent l="0" t="0" r="9525" b="0"/>
            <wp:wrapSquare wrapText="r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38375" cy="1601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17AB" w:rsidRPr="00176EE9">
        <w:rPr>
          <w:rFonts w:ascii="Arial Narrow" w:hAnsi="Arial Narrow" w:cs="Arial"/>
          <w:color w:val="000000"/>
          <w:spacing w:val="-2"/>
          <w:sz w:val="22"/>
          <w:szCs w:val="22"/>
        </w:rPr>
        <w:t>Housing minister</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Christopher Pincher has</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announced a £1.1 million</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fund to test the use of digital</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tools and data standards</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across 10 local areas.</w:t>
      </w:r>
      <w:r w:rsidR="00E917AB" w:rsidRPr="00176EE9">
        <w:rPr>
          <w:rFonts w:ascii="Arial Narrow" w:hAnsi="Arial Narrow" w:cs="Arial"/>
          <w:color w:val="000000"/>
          <w:spacing w:val="-2"/>
          <w:sz w:val="22"/>
          <w:szCs w:val="22"/>
        </w:rPr>
        <w:t xml:space="preserve">  The </w:t>
      </w:r>
      <w:r w:rsidR="00E917AB" w:rsidRPr="00176EE9">
        <w:rPr>
          <w:rFonts w:ascii="Arial Narrow" w:hAnsi="Arial Narrow" w:cs="Arial"/>
          <w:color w:val="000000"/>
          <w:spacing w:val="-2"/>
          <w:sz w:val="22"/>
          <w:szCs w:val="22"/>
        </w:rPr>
        <w:t>planning white paper</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Planning for the Future,</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published last August,</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proposed reforms to</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streamline and modernise</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the planning system.</w:t>
      </w:r>
      <w:r w:rsidR="00B80538" w:rsidRPr="00176EE9">
        <w:rPr>
          <w:rFonts w:ascii="Arial Narrow" w:hAnsi="Arial Narrow" w:cs="Arial"/>
          <w:color w:val="000000"/>
          <w:spacing w:val="-2"/>
          <w:sz w:val="22"/>
          <w:szCs w:val="22"/>
        </w:rPr>
        <w:br/>
      </w:r>
      <w:r w:rsidR="00E917AB" w:rsidRPr="00176EE9">
        <w:rPr>
          <w:rFonts w:ascii="Arial Narrow" w:hAnsi="Arial Narrow" w:cs="Arial"/>
          <w:color w:val="000000"/>
          <w:spacing w:val="-2"/>
          <w:sz w:val="22"/>
          <w:szCs w:val="22"/>
        </w:rPr>
        <w:t>The</w:t>
      </w:r>
      <w:r w:rsidR="00E917AB" w:rsidRPr="00176EE9">
        <w:rPr>
          <w:rFonts w:ascii="Arial Narrow" w:hAnsi="Arial Narrow" w:cs="Arial"/>
          <w:color w:val="000000"/>
          <w:spacing w:val="-2"/>
          <w:sz w:val="22"/>
          <w:szCs w:val="22"/>
        </w:rPr>
        <w:t xml:space="preserve"> pathfinder programme</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will look at the digital</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transformation of local plans</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to increase community</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involvement and speed up</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the planning process.</w:t>
      </w:r>
      <w:r w:rsidR="00E917AB" w:rsidRPr="00176EE9">
        <w:rPr>
          <w:rFonts w:ascii="Arial Narrow" w:hAnsi="Arial Narrow" w:cs="Arial"/>
          <w:color w:val="000000"/>
          <w:spacing w:val="-2"/>
          <w:sz w:val="22"/>
          <w:szCs w:val="22"/>
        </w:rPr>
        <w:t xml:space="preserve"> </w:t>
      </w:r>
      <w:r w:rsidR="00B80538" w:rsidRPr="00176EE9">
        <w:rPr>
          <w:rFonts w:ascii="Arial Narrow" w:hAnsi="Arial Narrow" w:cs="Arial"/>
          <w:color w:val="000000"/>
          <w:spacing w:val="-2"/>
          <w:sz w:val="22"/>
          <w:szCs w:val="22"/>
        </w:rPr>
        <w:t>The</w:t>
      </w:r>
      <w:r w:rsidR="00E917AB" w:rsidRPr="00176EE9">
        <w:rPr>
          <w:rFonts w:ascii="Arial Narrow" w:hAnsi="Arial Narrow" w:cs="Arial"/>
          <w:color w:val="000000"/>
          <w:spacing w:val="-2"/>
          <w:sz w:val="22"/>
          <w:szCs w:val="22"/>
        </w:rPr>
        <w:t xml:space="preserve"> government said the</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introduction of a digital</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system that makes plans</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map-based and</w:t>
      </w:r>
      <w:r w:rsidR="00E917AB" w:rsidRPr="00E917AB">
        <w:rPr>
          <w:rFonts w:ascii="Arial" w:hAnsi="Arial" w:cs="Arial"/>
          <w:color w:val="000000"/>
          <w:spacing w:val="-2"/>
          <w:sz w:val="22"/>
          <w:szCs w:val="22"/>
        </w:rPr>
        <w:t xml:space="preserve"> </w:t>
      </w:r>
      <w:r w:rsidR="00E917AB" w:rsidRPr="00176EE9">
        <w:rPr>
          <w:rFonts w:ascii="Arial Narrow" w:hAnsi="Arial Narrow" w:cs="Arial"/>
          <w:color w:val="000000"/>
          <w:spacing w:val="-2"/>
          <w:sz w:val="22"/>
          <w:szCs w:val="22"/>
        </w:rPr>
        <w:t>accessible</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online would enable local</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people to engage with</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planning, which in turn</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would get homes built faster.</w:t>
      </w:r>
      <w:r w:rsidR="00B80538">
        <w:rPr>
          <w:rFonts w:ascii="Arial" w:hAnsi="Arial" w:cs="Arial"/>
          <w:color w:val="000000"/>
          <w:spacing w:val="-2"/>
          <w:sz w:val="22"/>
          <w:szCs w:val="22"/>
        </w:rPr>
        <w:br/>
      </w:r>
      <w:r w:rsidR="00E917AB" w:rsidRPr="00176EE9">
        <w:rPr>
          <w:rFonts w:ascii="Arial Narrow" w:hAnsi="Arial Narrow" w:cs="Arial"/>
          <w:color w:val="000000"/>
          <w:spacing w:val="-2"/>
          <w:sz w:val="22"/>
          <w:szCs w:val="22"/>
        </w:rPr>
        <w:t>The</w:t>
      </w:r>
      <w:r w:rsidR="00E917AB" w:rsidRPr="00176EE9">
        <w:rPr>
          <w:rFonts w:ascii="Arial Narrow" w:hAnsi="Arial Narrow" w:cs="Arial"/>
          <w:color w:val="000000"/>
          <w:spacing w:val="-2"/>
          <w:sz w:val="22"/>
          <w:szCs w:val="22"/>
        </w:rPr>
        <w:t xml:space="preserve"> chosen local</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authorities will now test how</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existing local plans translate</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into the new system, moving</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away from long text</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documents to an interactive</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map with accompanying</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annotation document and</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the adaptation of existing</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site allocation policies into</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the proposed land</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categorisation format.</w:t>
      </w:r>
      <w:r w:rsidR="00B80538" w:rsidRPr="00176EE9">
        <w:rPr>
          <w:rFonts w:ascii="Arial Narrow" w:hAnsi="Arial Narrow" w:cs="Arial"/>
          <w:color w:val="000000"/>
          <w:spacing w:val="-2"/>
          <w:sz w:val="22"/>
          <w:szCs w:val="22"/>
        </w:rPr>
        <w:br/>
      </w:r>
      <w:r w:rsidR="00E917AB" w:rsidRPr="00176EE9">
        <w:rPr>
          <w:rFonts w:ascii="Arial Narrow" w:hAnsi="Arial Narrow" w:cs="Arial"/>
          <w:color w:val="000000"/>
          <w:spacing w:val="-2"/>
          <w:sz w:val="22"/>
          <w:szCs w:val="22"/>
        </w:rPr>
        <w:t>The</w:t>
      </w:r>
      <w:r w:rsidR="00E917AB" w:rsidRPr="00176EE9">
        <w:rPr>
          <w:rFonts w:ascii="Arial Narrow" w:hAnsi="Arial Narrow" w:cs="Arial"/>
          <w:color w:val="000000"/>
          <w:spacing w:val="-2"/>
          <w:sz w:val="22"/>
          <w:szCs w:val="22"/>
        </w:rPr>
        <w:t xml:space="preserve"> 10 bids selected for the</w:t>
      </w:r>
      <w:r w:rsidR="00E917AB"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test are:</w:t>
      </w:r>
      <w:r w:rsidR="00B80538" w:rsidRPr="00176EE9">
        <w:rPr>
          <w:rFonts w:ascii="Arial Narrow" w:hAnsi="Arial Narrow" w:cs="Arial"/>
          <w:color w:val="000000"/>
          <w:spacing w:val="-2"/>
          <w:sz w:val="22"/>
          <w:szCs w:val="22"/>
        </w:rPr>
        <w:br/>
      </w:r>
      <w:r w:rsidR="00E917AB" w:rsidRPr="00176EE9">
        <w:rPr>
          <w:rFonts w:ascii="Arial Narrow" w:hAnsi="Arial Narrow" w:cs="Arial"/>
          <w:b/>
          <w:bCs/>
          <w:color w:val="000000"/>
          <w:spacing w:val="-2"/>
          <w:sz w:val="22"/>
          <w:szCs w:val="22"/>
        </w:rPr>
        <w:t>Newcastle City Council and</w:t>
      </w:r>
      <w:r w:rsidR="00E917AB" w:rsidRPr="00176EE9">
        <w:rPr>
          <w:rFonts w:ascii="Arial Narrow" w:hAnsi="Arial Narrow" w:cs="Arial"/>
          <w:b/>
          <w:bCs/>
          <w:color w:val="000000"/>
          <w:spacing w:val="-2"/>
          <w:sz w:val="22"/>
          <w:szCs w:val="22"/>
        </w:rPr>
        <w:t xml:space="preserve"> </w:t>
      </w:r>
      <w:r w:rsidR="00E917AB" w:rsidRPr="00176EE9">
        <w:rPr>
          <w:rFonts w:ascii="Arial Narrow" w:hAnsi="Arial Narrow" w:cs="Arial"/>
          <w:b/>
          <w:bCs/>
          <w:color w:val="000000"/>
          <w:spacing w:val="-2"/>
          <w:sz w:val="22"/>
          <w:szCs w:val="22"/>
        </w:rPr>
        <w:t>Gateshead Council</w:t>
      </w:r>
      <w:r w:rsidR="00E917AB" w:rsidRPr="00176EE9">
        <w:rPr>
          <w:rFonts w:ascii="Arial Narrow" w:hAnsi="Arial Narrow" w:cs="Arial"/>
          <w:b/>
          <w:bCs/>
          <w:color w:val="000000"/>
          <w:spacing w:val="-2"/>
          <w:sz w:val="22"/>
          <w:szCs w:val="22"/>
        </w:rPr>
        <w:t xml:space="preserve"> </w:t>
      </w:r>
      <w:r w:rsidR="00E917AB" w:rsidRPr="00176EE9">
        <w:rPr>
          <w:rFonts w:ascii="Arial Narrow" w:hAnsi="Arial Narrow" w:cs="Arial"/>
          <w:b/>
          <w:bCs/>
          <w:color w:val="000000"/>
          <w:spacing w:val="-2"/>
          <w:sz w:val="22"/>
          <w:szCs w:val="22"/>
        </w:rPr>
        <w:br/>
      </w:r>
      <w:r w:rsidR="00E917AB" w:rsidRPr="00176EE9">
        <w:rPr>
          <w:rFonts w:ascii="Arial Narrow" w:hAnsi="Arial Narrow" w:cs="Arial"/>
          <w:b/>
          <w:bCs/>
          <w:color w:val="000000"/>
          <w:spacing w:val="-2"/>
          <w:sz w:val="22"/>
          <w:szCs w:val="22"/>
        </w:rPr>
        <w:t>Stratford upon Avon</w:t>
      </w:r>
      <w:r w:rsidR="00E917AB" w:rsidRPr="00176EE9">
        <w:rPr>
          <w:rFonts w:ascii="Arial Narrow" w:hAnsi="Arial Narrow" w:cs="Arial"/>
          <w:b/>
          <w:bCs/>
          <w:color w:val="000000"/>
          <w:spacing w:val="-2"/>
          <w:sz w:val="22"/>
          <w:szCs w:val="22"/>
        </w:rPr>
        <w:t xml:space="preserve"> </w:t>
      </w:r>
      <w:r w:rsidR="00E917AB" w:rsidRPr="00176EE9">
        <w:rPr>
          <w:rFonts w:ascii="Arial Narrow" w:hAnsi="Arial Narrow" w:cs="Arial"/>
          <w:b/>
          <w:bCs/>
          <w:color w:val="000000"/>
          <w:spacing w:val="-2"/>
          <w:sz w:val="22"/>
          <w:szCs w:val="22"/>
        </w:rPr>
        <w:t>District Council and</w:t>
      </w:r>
      <w:r w:rsidR="00E917AB" w:rsidRPr="00176EE9">
        <w:rPr>
          <w:rFonts w:ascii="Arial Narrow" w:hAnsi="Arial Narrow" w:cs="Arial"/>
          <w:b/>
          <w:bCs/>
          <w:color w:val="000000"/>
          <w:spacing w:val="-2"/>
          <w:sz w:val="22"/>
          <w:szCs w:val="22"/>
        </w:rPr>
        <w:t xml:space="preserve"> </w:t>
      </w:r>
      <w:r w:rsidR="00E917AB" w:rsidRPr="00176EE9">
        <w:rPr>
          <w:rFonts w:ascii="Arial Narrow" w:hAnsi="Arial Narrow" w:cs="Arial"/>
          <w:b/>
          <w:bCs/>
          <w:color w:val="000000"/>
          <w:spacing w:val="-2"/>
          <w:sz w:val="22"/>
          <w:szCs w:val="22"/>
        </w:rPr>
        <w:t>Warwick District Council</w:t>
      </w:r>
      <w:r w:rsidR="00B80538" w:rsidRPr="00176EE9">
        <w:rPr>
          <w:rFonts w:ascii="Arial Narrow" w:hAnsi="Arial Narrow" w:cs="Arial"/>
          <w:b/>
          <w:bCs/>
          <w:color w:val="000000"/>
          <w:spacing w:val="-2"/>
          <w:sz w:val="22"/>
          <w:szCs w:val="22"/>
        </w:rPr>
        <w:br/>
      </w:r>
      <w:r w:rsidR="00E917AB" w:rsidRPr="00176EE9">
        <w:rPr>
          <w:rFonts w:ascii="Arial Narrow" w:hAnsi="Arial Narrow" w:cs="Arial"/>
          <w:b/>
          <w:bCs/>
          <w:color w:val="000000"/>
          <w:spacing w:val="-2"/>
          <w:sz w:val="22"/>
          <w:szCs w:val="22"/>
        </w:rPr>
        <w:t>Plymouth City Council,</w:t>
      </w:r>
      <w:r w:rsidR="00B80538" w:rsidRPr="00176EE9">
        <w:rPr>
          <w:rFonts w:ascii="Arial Narrow" w:hAnsi="Arial Narrow" w:cs="Arial"/>
          <w:b/>
          <w:bCs/>
          <w:color w:val="000000"/>
          <w:spacing w:val="-2"/>
          <w:sz w:val="22"/>
          <w:szCs w:val="22"/>
        </w:rPr>
        <w:br/>
      </w:r>
      <w:r w:rsidR="00E917AB" w:rsidRPr="00176EE9">
        <w:rPr>
          <w:rFonts w:ascii="Arial Narrow" w:hAnsi="Arial Narrow" w:cs="Arial"/>
          <w:b/>
          <w:bCs/>
          <w:color w:val="000000"/>
          <w:spacing w:val="-2"/>
          <w:sz w:val="22"/>
          <w:szCs w:val="22"/>
        </w:rPr>
        <w:t>South Hams District Council</w:t>
      </w:r>
      <w:r w:rsidR="00B80538" w:rsidRPr="00176EE9">
        <w:rPr>
          <w:rFonts w:ascii="Arial Narrow" w:hAnsi="Arial Narrow" w:cs="Arial"/>
          <w:b/>
          <w:bCs/>
          <w:color w:val="000000"/>
          <w:spacing w:val="-2"/>
          <w:sz w:val="22"/>
          <w:szCs w:val="22"/>
        </w:rPr>
        <w:t xml:space="preserve"> </w:t>
      </w:r>
      <w:r w:rsidR="00E917AB" w:rsidRPr="00176EE9">
        <w:rPr>
          <w:rFonts w:ascii="Arial Narrow" w:hAnsi="Arial Narrow" w:cs="Arial"/>
          <w:b/>
          <w:bCs/>
          <w:color w:val="000000"/>
          <w:spacing w:val="-2"/>
          <w:sz w:val="22"/>
          <w:szCs w:val="22"/>
        </w:rPr>
        <w:t>and West Devon Borough</w:t>
      </w:r>
      <w:r w:rsidR="00E917AB" w:rsidRPr="00176EE9">
        <w:rPr>
          <w:rFonts w:ascii="Arial Narrow" w:hAnsi="Arial Narrow" w:cs="Arial"/>
          <w:b/>
          <w:bCs/>
          <w:color w:val="000000"/>
          <w:spacing w:val="-2"/>
          <w:sz w:val="22"/>
          <w:szCs w:val="22"/>
        </w:rPr>
        <w:t xml:space="preserve"> </w:t>
      </w:r>
      <w:r w:rsidR="00E917AB" w:rsidRPr="00176EE9">
        <w:rPr>
          <w:rFonts w:ascii="Arial Narrow" w:hAnsi="Arial Narrow" w:cs="Arial"/>
          <w:b/>
          <w:bCs/>
          <w:color w:val="000000"/>
          <w:spacing w:val="-2"/>
          <w:sz w:val="22"/>
          <w:szCs w:val="22"/>
        </w:rPr>
        <w:t>Council</w:t>
      </w:r>
      <w:r w:rsidR="00B80538" w:rsidRPr="00176EE9">
        <w:rPr>
          <w:rFonts w:ascii="Arial Narrow" w:hAnsi="Arial Narrow" w:cs="Arial"/>
          <w:b/>
          <w:bCs/>
          <w:color w:val="000000"/>
          <w:spacing w:val="-2"/>
          <w:sz w:val="22"/>
          <w:szCs w:val="22"/>
        </w:rPr>
        <w:br/>
      </w:r>
      <w:r w:rsidR="00E917AB" w:rsidRPr="00176EE9">
        <w:rPr>
          <w:rFonts w:ascii="Arial Narrow" w:hAnsi="Arial Narrow" w:cs="Arial"/>
          <w:b/>
          <w:bCs/>
          <w:color w:val="000000"/>
          <w:spacing w:val="-2"/>
          <w:sz w:val="22"/>
          <w:szCs w:val="22"/>
        </w:rPr>
        <w:t>Dacorum Borough Council</w:t>
      </w:r>
      <w:r w:rsidR="00B80538" w:rsidRPr="00176EE9">
        <w:rPr>
          <w:rFonts w:ascii="Arial Narrow" w:hAnsi="Arial Narrow" w:cs="Arial"/>
          <w:b/>
          <w:bCs/>
          <w:color w:val="000000"/>
          <w:spacing w:val="-2"/>
          <w:sz w:val="22"/>
          <w:szCs w:val="22"/>
        </w:rPr>
        <w:br/>
      </w:r>
      <w:r w:rsidR="00E917AB" w:rsidRPr="00176EE9">
        <w:rPr>
          <w:rFonts w:ascii="Arial Narrow" w:hAnsi="Arial Narrow" w:cs="Arial"/>
          <w:b/>
          <w:bCs/>
          <w:color w:val="000000"/>
          <w:spacing w:val="-2"/>
          <w:sz w:val="22"/>
          <w:szCs w:val="22"/>
        </w:rPr>
        <w:t>Broxbourne Borough Council</w:t>
      </w:r>
      <w:r w:rsidR="00B80538" w:rsidRPr="00176EE9">
        <w:rPr>
          <w:rFonts w:ascii="Arial Narrow" w:hAnsi="Arial Narrow" w:cs="Arial"/>
          <w:b/>
          <w:bCs/>
          <w:color w:val="000000"/>
          <w:spacing w:val="-2"/>
          <w:sz w:val="22"/>
          <w:szCs w:val="22"/>
        </w:rPr>
        <w:br/>
      </w:r>
      <w:r w:rsidR="00E917AB" w:rsidRPr="00176EE9">
        <w:rPr>
          <w:rFonts w:ascii="Arial Narrow" w:hAnsi="Arial Narrow" w:cs="Arial"/>
          <w:b/>
          <w:bCs/>
          <w:color w:val="000000"/>
          <w:spacing w:val="-2"/>
          <w:sz w:val="22"/>
          <w:szCs w:val="22"/>
        </w:rPr>
        <w:t>Birmingham City Council</w:t>
      </w:r>
      <w:r w:rsidR="00B80538" w:rsidRPr="00176EE9">
        <w:rPr>
          <w:rFonts w:ascii="Arial Narrow" w:hAnsi="Arial Narrow" w:cs="Arial"/>
          <w:b/>
          <w:bCs/>
          <w:color w:val="000000"/>
          <w:spacing w:val="-2"/>
          <w:sz w:val="22"/>
          <w:szCs w:val="22"/>
        </w:rPr>
        <w:br/>
      </w:r>
      <w:r w:rsidR="00E917AB" w:rsidRPr="00176EE9">
        <w:rPr>
          <w:rFonts w:ascii="Arial Narrow" w:hAnsi="Arial Narrow" w:cs="Arial"/>
          <w:b/>
          <w:bCs/>
          <w:color w:val="000000"/>
          <w:spacing w:val="-2"/>
          <w:sz w:val="22"/>
          <w:szCs w:val="22"/>
        </w:rPr>
        <w:t>East Suffolk</w:t>
      </w:r>
      <w:r w:rsidR="00B80538" w:rsidRPr="00176EE9">
        <w:rPr>
          <w:rFonts w:ascii="Arial Narrow" w:hAnsi="Arial Narrow" w:cs="Arial"/>
          <w:b/>
          <w:bCs/>
          <w:color w:val="000000"/>
          <w:spacing w:val="-2"/>
          <w:sz w:val="22"/>
          <w:szCs w:val="22"/>
        </w:rPr>
        <w:br/>
      </w:r>
      <w:r w:rsidR="00E917AB" w:rsidRPr="00176EE9">
        <w:rPr>
          <w:rFonts w:ascii="Arial Narrow" w:hAnsi="Arial Narrow" w:cs="Arial"/>
          <w:b/>
          <w:bCs/>
          <w:color w:val="000000"/>
          <w:spacing w:val="-2"/>
          <w:sz w:val="22"/>
          <w:szCs w:val="22"/>
        </w:rPr>
        <w:t>London Borough of</w:t>
      </w:r>
      <w:r w:rsidR="00E917AB" w:rsidRPr="00176EE9">
        <w:rPr>
          <w:rFonts w:ascii="Arial Narrow" w:hAnsi="Arial Narrow" w:cs="Arial"/>
          <w:b/>
          <w:bCs/>
          <w:color w:val="000000"/>
          <w:spacing w:val="-2"/>
          <w:sz w:val="22"/>
          <w:szCs w:val="22"/>
        </w:rPr>
        <w:t xml:space="preserve"> </w:t>
      </w:r>
      <w:r w:rsidR="00E917AB" w:rsidRPr="00176EE9">
        <w:rPr>
          <w:rFonts w:ascii="Arial Narrow" w:hAnsi="Arial Narrow" w:cs="Arial"/>
          <w:b/>
          <w:bCs/>
          <w:color w:val="000000"/>
          <w:spacing w:val="-2"/>
          <w:sz w:val="22"/>
          <w:szCs w:val="22"/>
        </w:rPr>
        <w:t>Hounslow</w:t>
      </w:r>
      <w:r w:rsidR="00B80538" w:rsidRPr="00176EE9">
        <w:rPr>
          <w:rFonts w:ascii="Arial Narrow" w:hAnsi="Arial Narrow" w:cs="Arial"/>
          <w:b/>
          <w:bCs/>
          <w:color w:val="000000"/>
          <w:spacing w:val="-2"/>
          <w:sz w:val="22"/>
          <w:szCs w:val="22"/>
        </w:rPr>
        <w:br/>
      </w:r>
      <w:r w:rsidR="00E917AB" w:rsidRPr="00176EE9">
        <w:rPr>
          <w:rFonts w:ascii="Arial Narrow" w:hAnsi="Arial Narrow" w:cs="Arial"/>
          <w:b/>
          <w:bCs/>
          <w:color w:val="000000"/>
          <w:spacing w:val="-2"/>
          <w:sz w:val="22"/>
          <w:szCs w:val="22"/>
        </w:rPr>
        <w:t>Royal Borough of</w:t>
      </w:r>
      <w:r w:rsidR="00E917AB" w:rsidRPr="00176EE9">
        <w:rPr>
          <w:rFonts w:ascii="Arial Narrow" w:hAnsi="Arial Narrow" w:cs="Arial"/>
          <w:b/>
          <w:bCs/>
          <w:color w:val="000000"/>
          <w:spacing w:val="-2"/>
          <w:sz w:val="22"/>
          <w:szCs w:val="22"/>
        </w:rPr>
        <w:t xml:space="preserve"> </w:t>
      </w:r>
      <w:r w:rsidR="00E917AB" w:rsidRPr="00176EE9">
        <w:rPr>
          <w:rFonts w:ascii="Arial Narrow" w:hAnsi="Arial Narrow" w:cs="Arial"/>
          <w:b/>
          <w:bCs/>
          <w:color w:val="000000"/>
          <w:spacing w:val="-2"/>
          <w:sz w:val="22"/>
          <w:szCs w:val="22"/>
        </w:rPr>
        <w:t>Kensington and Chelsea</w:t>
      </w:r>
      <w:r w:rsidR="00B80538" w:rsidRPr="00176EE9">
        <w:rPr>
          <w:rFonts w:ascii="Arial Narrow" w:hAnsi="Arial Narrow" w:cs="Arial"/>
          <w:b/>
          <w:bCs/>
          <w:color w:val="000000"/>
          <w:spacing w:val="-2"/>
          <w:sz w:val="22"/>
          <w:szCs w:val="22"/>
        </w:rPr>
        <w:br/>
      </w:r>
      <w:r w:rsidR="00E917AB" w:rsidRPr="00176EE9">
        <w:rPr>
          <w:rFonts w:ascii="Arial Narrow" w:hAnsi="Arial Narrow" w:cs="Arial"/>
          <w:b/>
          <w:bCs/>
          <w:color w:val="000000"/>
          <w:spacing w:val="-2"/>
          <w:sz w:val="22"/>
          <w:szCs w:val="22"/>
        </w:rPr>
        <w:t>Ashford Borough Council</w:t>
      </w:r>
      <w:r w:rsidR="00B80538" w:rsidRPr="00176EE9">
        <w:rPr>
          <w:rFonts w:ascii="Arial Narrow" w:hAnsi="Arial Narrow" w:cs="Arial"/>
          <w:b/>
          <w:bCs/>
          <w:color w:val="000000"/>
          <w:spacing w:val="-2"/>
          <w:sz w:val="22"/>
          <w:szCs w:val="22"/>
        </w:rPr>
        <w:br/>
      </w:r>
      <w:r w:rsidR="00E917AB" w:rsidRPr="00176EE9">
        <w:rPr>
          <w:rFonts w:ascii="Arial Narrow" w:hAnsi="Arial Narrow" w:cs="Arial"/>
          <w:color w:val="000000"/>
          <w:spacing w:val="-2"/>
          <w:sz w:val="22"/>
          <w:szCs w:val="22"/>
        </w:rPr>
        <w:t>Pincher said: “We are</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moving away from notices</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on lamp posts to an</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 xml:space="preserve">interactive and </w:t>
      </w:r>
      <w:r w:rsidR="00B80538" w:rsidRPr="00176EE9">
        <w:rPr>
          <w:rFonts w:ascii="Arial Narrow" w:hAnsi="Arial Narrow" w:cs="Arial"/>
          <w:color w:val="000000"/>
          <w:spacing w:val="-2"/>
          <w:sz w:val="22"/>
          <w:szCs w:val="22"/>
        </w:rPr>
        <w:t>a</w:t>
      </w:r>
      <w:r w:rsidR="00E917AB" w:rsidRPr="00176EE9">
        <w:rPr>
          <w:rFonts w:ascii="Arial Narrow" w:hAnsi="Arial Narrow" w:cs="Arial"/>
          <w:color w:val="000000"/>
          <w:spacing w:val="-2"/>
          <w:sz w:val="22"/>
          <w:szCs w:val="22"/>
        </w:rPr>
        <w:t>ccessible</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map-based online system –</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placing planning at the</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fingertips of people.</w:t>
      </w:r>
      <w:r w:rsidR="00B80538" w:rsidRPr="00176EE9">
        <w:rPr>
          <w:rFonts w:ascii="Arial Narrow" w:hAnsi="Arial Narrow" w:cs="Arial"/>
          <w:color w:val="000000"/>
          <w:spacing w:val="-2"/>
          <w:sz w:val="22"/>
          <w:szCs w:val="22"/>
        </w:rPr>
        <w:t xml:space="preserve"> </w:t>
      </w:r>
      <w:r w:rsidR="00B80538" w:rsidRPr="00176EE9">
        <w:rPr>
          <w:rFonts w:ascii="Arial Narrow" w:hAnsi="Arial Narrow" w:cs="Arial"/>
          <w:color w:val="000000"/>
          <w:spacing w:val="-2"/>
          <w:sz w:val="22"/>
          <w:szCs w:val="22"/>
        </w:rPr>
        <w:br/>
      </w:r>
      <w:r w:rsidR="00E917AB" w:rsidRPr="00176EE9">
        <w:rPr>
          <w:rFonts w:ascii="Arial Narrow" w:hAnsi="Arial Narrow" w:cs="Arial"/>
          <w:color w:val="000000"/>
          <w:spacing w:val="-2"/>
          <w:sz w:val="22"/>
          <w:szCs w:val="22"/>
        </w:rPr>
        <w:t>“While the current system</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excludes residents who do</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not have the time to</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contribute to the lengthy and</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complex planning process,</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local democracy and</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accountability will now be</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enhanced by technology and</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transparency.”</w:t>
      </w:r>
    </w:p>
    <w:p w14:paraId="7EF4B184" w14:textId="67489AF1" w:rsidR="00B80538" w:rsidRPr="00F47193" w:rsidRDefault="00F47193" w:rsidP="00B80538">
      <w:pPr>
        <w:pStyle w:val="class"/>
        <w:shd w:val="clear" w:color="auto" w:fill="FFFFFF"/>
        <w:spacing w:line="280" w:lineRule="exact"/>
        <w:ind w:left="360"/>
        <w:rPr>
          <w:rFonts w:ascii="Arial Black" w:hAnsi="Arial Black" w:cs="Arial"/>
          <w:b/>
          <w:bCs/>
          <w:color w:val="000000"/>
          <w:spacing w:val="-2"/>
          <w:sz w:val="28"/>
          <w:szCs w:val="28"/>
        </w:rPr>
      </w:pPr>
      <w:r w:rsidRPr="00F47193">
        <w:rPr>
          <w:rFonts w:ascii="Arial Black" w:hAnsi="Arial Black" w:cs="Arial"/>
          <w:b/>
          <w:bCs/>
          <w:color w:val="000000"/>
          <w:spacing w:val="-2"/>
          <w:sz w:val="28"/>
          <w:szCs w:val="28"/>
        </w:rPr>
        <w:t>MPS EXPRESS CONCERN ABOUT LACK OF DETAIL IN PROPOSED PLANNING REFORMS</w:t>
      </w:r>
    </w:p>
    <w:p w14:paraId="137C82C2" w14:textId="242D1A04" w:rsidR="00F47193" w:rsidRPr="00176EE9" w:rsidRDefault="00B80538" w:rsidP="00072922">
      <w:pPr>
        <w:pStyle w:val="class"/>
        <w:shd w:val="clear" w:color="auto" w:fill="FFFFFF"/>
        <w:spacing w:line="280" w:lineRule="exact"/>
        <w:ind w:left="360"/>
        <w:rPr>
          <w:rFonts w:ascii="Arial Narrow" w:hAnsi="Arial Narrow" w:cs="Arial"/>
          <w:i/>
          <w:iCs/>
          <w:color w:val="000000"/>
          <w:spacing w:val="-2"/>
          <w:sz w:val="22"/>
          <w:szCs w:val="22"/>
        </w:rPr>
      </w:pPr>
      <w:r w:rsidRPr="00176EE9">
        <w:rPr>
          <w:rFonts w:ascii="Arial Narrow" w:hAnsi="Arial Narrow" w:cs="Arial"/>
          <w:color w:val="000000"/>
          <w:spacing w:val="-2"/>
          <w:sz w:val="22"/>
          <w:szCs w:val="22"/>
        </w:rPr>
        <w:t xml:space="preserve">The </w:t>
      </w:r>
      <w:r w:rsidRPr="00176EE9">
        <w:rPr>
          <w:rFonts w:ascii="Arial Narrow" w:hAnsi="Arial Narrow" w:cs="Arial"/>
          <w:color w:val="000000"/>
          <w:spacing w:val="-2"/>
          <w:sz w:val="22"/>
          <w:szCs w:val="22"/>
        </w:rPr>
        <w:t>Housing, Communities and Local</w:t>
      </w:r>
      <w:r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Government (HCLG) Committee has</w:t>
      </w:r>
      <w:r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expressed concerns about the lack of</w:t>
      </w:r>
      <w:r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detail in the government’s proposed</w:t>
      </w:r>
      <w:r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planning reforms and suggested a</w:t>
      </w:r>
      <w:r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resources and skills strategy should be</w:t>
      </w:r>
      <w:r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 xml:space="preserve">published ahead of primary </w:t>
      </w:r>
      <w:r w:rsidR="00CC2C3D" w:rsidRPr="00176EE9">
        <w:rPr>
          <w:rFonts w:ascii="Arial Narrow" w:hAnsi="Arial Narrow" w:cs="Arial"/>
          <w:color w:val="000000"/>
          <w:spacing w:val="-2"/>
          <w:sz w:val="22"/>
          <w:szCs w:val="22"/>
        </w:rPr>
        <w:t>l</w:t>
      </w:r>
      <w:r w:rsidRPr="00176EE9">
        <w:rPr>
          <w:rFonts w:ascii="Arial Narrow" w:hAnsi="Arial Narrow" w:cs="Arial"/>
          <w:color w:val="000000"/>
          <w:spacing w:val="-2"/>
          <w:sz w:val="22"/>
          <w:szCs w:val="22"/>
        </w:rPr>
        <w:t>egislation.</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MPs explained that the lack of detail</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made it “very difficult” to assess</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potential practical implications of many</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of the reforms. Submissions to its inquiry</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showed that many in the built</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environment considered there to be a</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lack of detail in the reforms, some even</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likening the planning white paper to a</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green paper.</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The</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committee recommended that the</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government should consult on the</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details of the proposed reforms to</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“prevent unintended consequences” and</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called for the planning bill announced in</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the Queen's Speech in May to be brought</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forward in draft form and subjected to</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 xml:space="preserve">pre-legislative scrutiny. </w:t>
      </w:r>
      <w:r w:rsidR="00CC2C3D" w:rsidRPr="00176EE9">
        <w:rPr>
          <w:rFonts w:ascii="Arial Narrow" w:hAnsi="Arial Narrow" w:cs="Arial"/>
          <w:color w:val="000000"/>
          <w:spacing w:val="-2"/>
          <w:sz w:val="22"/>
          <w:szCs w:val="22"/>
        </w:rPr>
        <w:t>The</w:t>
      </w:r>
      <w:r w:rsidR="00CC2C3D" w:rsidRPr="00176EE9">
        <w:rPr>
          <w:rFonts w:ascii="Arial Narrow" w:hAnsi="Arial Narrow" w:cs="Arial"/>
          <w:color w:val="000000"/>
          <w:spacing w:val="-2"/>
          <w:sz w:val="22"/>
          <w:szCs w:val="22"/>
        </w:rPr>
        <w:t xml:space="preserve"> committee</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“stand[s] ready to undertake such</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scrutiny”.</w:t>
      </w:r>
      <w:r w:rsidR="00CC2C3D" w:rsidRPr="00176EE9">
        <w:rPr>
          <w:rFonts w:ascii="Arial Narrow" w:hAnsi="Arial Narrow" w:cs="Arial"/>
          <w:color w:val="000000"/>
          <w:spacing w:val="-2"/>
          <w:sz w:val="22"/>
          <w:szCs w:val="22"/>
        </w:rPr>
        <w:t xml:space="preserve"> The </w:t>
      </w:r>
      <w:r w:rsidR="00CC2C3D" w:rsidRPr="00176EE9">
        <w:rPr>
          <w:rFonts w:ascii="Arial Narrow" w:hAnsi="Arial Narrow" w:cs="Arial"/>
          <w:color w:val="000000"/>
          <w:spacing w:val="-2"/>
          <w:sz w:val="22"/>
          <w:szCs w:val="22"/>
        </w:rPr>
        <w:t xml:space="preserve">report, entitled </w:t>
      </w:r>
      <w:r w:rsidR="009B7614" w:rsidRPr="00176EE9">
        <w:rPr>
          <w:rFonts w:ascii="Arial Narrow" w:hAnsi="Arial Narrow" w:cs="Arial"/>
          <w:color w:val="000000"/>
          <w:spacing w:val="-2"/>
          <w:sz w:val="22"/>
          <w:szCs w:val="22"/>
        </w:rPr>
        <w:t>The Future</w:t>
      </w:r>
      <w:r w:rsidR="00CC2C3D" w:rsidRPr="00176EE9">
        <w:rPr>
          <w:rFonts w:ascii="Arial Narrow" w:hAnsi="Arial Narrow" w:cs="Arial"/>
          <w:color w:val="000000"/>
          <w:spacing w:val="-2"/>
          <w:sz w:val="22"/>
          <w:szCs w:val="22"/>
        </w:rPr>
        <w:t xml:space="preserve"> of the</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Planning System in England, considers</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the reforms set out in white paper</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Planning for the Future in August 2020.</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Included among a raft of</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recommendations is that a use class</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should be created for retirement</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communities. Also, the Ministry of</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Housing, Communities and Local</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Government (MHCLG) should seek to</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obtain a Treasury commitment for an</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additional £500 million over four years</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for planning authorities. “Providing this</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certainty of funding should precede the</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introduction of the planning bill”, said</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the committee.</w:t>
      </w:r>
      <w:r w:rsidR="00CC2C3D" w:rsidRPr="00176EE9">
        <w:rPr>
          <w:rFonts w:ascii="Arial Narrow" w:hAnsi="Arial Narrow" w:cs="Arial"/>
          <w:color w:val="000000"/>
          <w:spacing w:val="-2"/>
          <w:sz w:val="22"/>
          <w:szCs w:val="22"/>
        </w:rPr>
        <w:br/>
      </w:r>
      <w:r w:rsidR="00CC2C3D" w:rsidRPr="00176EE9">
        <w:rPr>
          <w:rFonts w:ascii="Arial Narrow" w:hAnsi="Arial Narrow" w:cs="Arial"/>
          <w:color w:val="000000"/>
          <w:spacing w:val="-2"/>
          <w:sz w:val="22"/>
          <w:szCs w:val="22"/>
        </w:rPr>
        <w:t>Further, MHCLG should “publish a</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resources and skills strategy in advance</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of primarily legislation, to clearly explain</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how the various skill needs of the</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planning system will be met”.</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In her response, RTPI chief executive</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Victoria Hills noted that the report was</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“thorough and comprehensive”.</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“As we have emphasised to</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government, resourcing for planning is</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inadequate and reforms will place</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further demands on them unless this</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 xml:space="preserve">issue is addressed. </w:t>
      </w:r>
      <w:r w:rsidR="00CC2C3D" w:rsidRPr="00176EE9">
        <w:rPr>
          <w:rFonts w:ascii="Arial Narrow" w:hAnsi="Arial Narrow" w:cs="Arial"/>
          <w:color w:val="000000"/>
          <w:spacing w:val="-2"/>
          <w:sz w:val="22"/>
          <w:szCs w:val="22"/>
        </w:rPr>
        <w:t xml:space="preserve">The </w:t>
      </w:r>
      <w:r w:rsidR="00CC2C3D" w:rsidRPr="00176EE9">
        <w:rPr>
          <w:rFonts w:ascii="Arial Narrow" w:hAnsi="Arial Narrow" w:cs="Arial"/>
          <w:color w:val="000000"/>
          <w:spacing w:val="-2"/>
          <w:sz w:val="22"/>
          <w:szCs w:val="22"/>
        </w:rPr>
        <w:t>committee is</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entirely correct to state that a major</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programme of reform is now contingent</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on government first ensuring the</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resources are in place. I applaud the call</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for the Treasury to commit now to</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putting this in place.”</w:t>
      </w:r>
      <w:r w:rsidR="00CC2C3D" w:rsidRPr="00176EE9">
        <w:rPr>
          <w:rFonts w:ascii="Arial Narrow" w:hAnsi="Arial Narrow" w:cs="Arial"/>
          <w:color w:val="000000"/>
          <w:spacing w:val="-2"/>
          <w:sz w:val="22"/>
          <w:szCs w:val="22"/>
        </w:rPr>
        <w:t xml:space="preserve"> The </w:t>
      </w:r>
      <w:r w:rsidR="00CC2C3D" w:rsidRPr="00176EE9">
        <w:rPr>
          <w:rFonts w:ascii="Arial Narrow" w:hAnsi="Arial Narrow" w:cs="Arial"/>
          <w:color w:val="000000"/>
          <w:spacing w:val="-2"/>
          <w:sz w:val="22"/>
          <w:szCs w:val="22"/>
        </w:rPr>
        <w:t>institute, Hills added, agrees that a</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skills and resourcing strategy should</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precede the bill.</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br/>
      </w:r>
      <w:r w:rsidR="00CC2C3D" w:rsidRPr="00176EE9">
        <w:rPr>
          <w:rFonts w:ascii="Arial Narrow" w:hAnsi="Arial Narrow" w:cs="Arial"/>
          <w:color w:val="000000"/>
          <w:spacing w:val="-2"/>
          <w:sz w:val="22"/>
          <w:szCs w:val="22"/>
        </w:rPr>
        <w:t>The HCLG report was published as</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MPs express concern about lack of detail</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t>in proposed planning reforms</w:t>
      </w:r>
      <w:r w:rsidR="00CC2C3D" w:rsidRPr="00176EE9">
        <w:rPr>
          <w:rFonts w:ascii="Arial Narrow" w:hAnsi="Arial Narrow" w:cs="Arial"/>
          <w:color w:val="000000"/>
          <w:spacing w:val="-2"/>
          <w:sz w:val="22"/>
          <w:szCs w:val="22"/>
        </w:rPr>
        <w:t xml:space="preserve"> </w:t>
      </w:r>
      <w:r w:rsidR="00F47193" w:rsidRPr="00176EE9">
        <w:rPr>
          <w:rFonts w:ascii="Arial Narrow" w:hAnsi="Arial Narrow" w:cs="Arial"/>
          <w:color w:val="000000"/>
          <w:spacing w:val="-2"/>
          <w:sz w:val="22"/>
          <w:szCs w:val="22"/>
        </w:rPr>
        <w:br/>
      </w:r>
      <w:r w:rsidR="00F47193" w:rsidRPr="00176EE9">
        <w:rPr>
          <w:rFonts w:ascii="Arial Narrow" w:hAnsi="Arial Narrow" w:cs="Arial"/>
          <w:i/>
          <w:iCs/>
          <w:color w:val="000000"/>
          <w:spacing w:val="-2"/>
          <w:sz w:val="22"/>
          <w:szCs w:val="22"/>
        </w:rPr>
        <w:t>Source: The Planner</w:t>
      </w:r>
    </w:p>
    <w:p w14:paraId="714BD34F" w14:textId="1C36C47C" w:rsidR="0091135A" w:rsidRPr="0091135A" w:rsidRDefault="0091135A" w:rsidP="00F47193">
      <w:pPr>
        <w:pStyle w:val="class"/>
        <w:shd w:val="clear" w:color="auto" w:fill="FFFFFF"/>
        <w:spacing w:line="280" w:lineRule="exact"/>
        <w:ind w:left="360"/>
        <w:rPr>
          <w:rFonts w:ascii="Arial" w:hAnsi="Arial" w:cs="Arial"/>
          <w:color w:val="000000"/>
          <w:spacing w:val="-2"/>
          <w:sz w:val="22"/>
          <w:szCs w:val="22"/>
        </w:rPr>
      </w:pPr>
      <w:r w:rsidRPr="0091135A">
        <w:rPr>
          <w:rFonts w:ascii="Arial Black" w:hAnsi="Arial Black" w:cs="Arial"/>
          <w:color w:val="000000"/>
          <w:spacing w:val="-2"/>
          <w:sz w:val="28"/>
          <w:szCs w:val="28"/>
        </w:rPr>
        <w:t>NEW 'FAST TRACK' ROUTE FOR PUBLIC SERVICE BUILDING APPLICATIONS TO COME INTO EFFECT FROM 1 AUGUST</w:t>
      </w:r>
    </w:p>
    <w:p w14:paraId="52336BA2" w14:textId="6750BBFB" w:rsidR="0091135A" w:rsidRPr="00176EE9" w:rsidRDefault="0091135A" w:rsidP="005C68EF">
      <w:pPr>
        <w:pStyle w:val="class"/>
        <w:shd w:val="clear" w:color="auto" w:fill="FFFFFF"/>
        <w:spacing w:line="280" w:lineRule="exact"/>
        <w:ind w:left="360"/>
        <w:rPr>
          <w:rFonts w:ascii="Arial Narrow" w:hAnsi="Arial Narrow" w:cs="Arial"/>
          <w:color w:val="000000"/>
          <w:spacing w:val="-2"/>
          <w:sz w:val="22"/>
          <w:szCs w:val="22"/>
        </w:rPr>
      </w:pPr>
      <w:r w:rsidRPr="00176EE9">
        <w:rPr>
          <w:rFonts w:ascii="Arial Narrow" w:hAnsi="Arial Narrow" w:cs="Arial"/>
          <w:color w:val="000000"/>
          <w:spacing w:val="-2"/>
          <w:sz w:val="22"/>
          <w:szCs w:val="22"/>
        </w:rPr>
        <w:t>The Town and Country Planning (Development Management Procedure and Section 62A Applications) (England) (Amendment) Order 2021 introduces changes in relation to fire safety and 'public service infrastructure'.</w:t>
      </w:r>
      <w:r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Measures in the regulations in relation to fire safety stem from the review of regulations undertaken by Dame Judith Hackitt in the wake of the 2017 Grenfell Tower blaze, in which 72 people died.</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In May, the government published guidance on the new rules. This said that schemes including "relevant high-rise residential buildings" would need to go through a new planning stage, to be known as "planning gateway one".</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Buildings affected would be "18 metres or more in height, or of seven or more storeys".</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A draft statutory instrument, included in the guidance, said the new rules are intended to:</w:t>
      </w:r>
      <w:r w:rsidRPr="00176EE9">
        <w:rPr>
          <w:rFonts w:ascii="Arial Narrow" w:hAnsi="Arial Narrow" w:cs="Arial"/>
          <w:color w:val="000000"/>
          <w:spacing w:val="-2"/>
          <w:sz w:val="22"/>
          <w:szCs w:val="22"/>
        </w:rPr>
        <w:br/>
        <w:t xml:space="preserve">- </w:t>
      </w:r>
      <w:r w:rsidRPr="00176EE9">
        <w:rPr>
          <w:rFonts w:ascii="Arial Narrow" w:hAnsi="Arial Narrow" w:cs="Arial"/>
          <w:color w:val="000000"/>
          <w:spacing w:val="-2"/>
          <w:sz w:val="22"/>
          <w:szCs w:val="22"/>
        </w:rPr>
        <w:t>introduce statutory consultation with the Health and Safety Executive (HSE) for such applications</w:t>
      </w:r>
      <w:r w:rsidRPr="00176EE9">
        <w:rPr>
          <w:rFonts w:ascii="Arial Narrow" w:hAnsi="Arial Narrow" w:cs="Arial"/>
          <w:color w:val="000000"/>
          <w:spacing w:val="-2"/>
          <w:sz w:val="22"/>
          <w:szCs w:val="22"/>
        </w:rPr>
        <w:br/>
        <w:t xml:space="preserve">- </w:t>
      </w:r>
      <w:r w:rsidRPr="00176EE9">
        <w:rPr>
          <w:rFonts w:ascii="Arial Narrow" w:hAnsi="Arial Narrow" w:cs="Arial"/>
          <w:color w:val="000000"/>
          <w:spacing w:val="-2"/>
          <w:sz w:val="22"/>
          <w:szCs w:val="22"/>
        </w:rPr>
        <w:t>require submission of a "fire statement" along with the application, to demonstrate that applicants "have considered fire safety issues as they relate to land use planning matters"</w:t>
      </w:r>
      <w:r w:rsidRPr="00176EE9">
        <w:rPr>
          <w:rFonts w:ascii="Arial Narrow" w:hAnsi="Arial Narrow" w:cs="Arial"/>
          <w:color w:val="000000"/>
          <w:spacing w:val="-2"/>
          <w:sz w:val="22"/>
          <w:szCs w:val="22"/>
        </w:rPr>
        <w:br/>
        <w:t xml:space="preserve">- </w:t>
      </w:r>
      <w:r w:rsidRPr="00176EE9">
        <w:rPr>
          <w:rFonts w:ascii="Arial Narrow" w:hAnsi="Arial Narrow" w:cs="Arial"/>
          <w:color w:val="000000"/>
          <w:spacing w:val="-2"/>
          <w:sz w:val="22"/>
          <w:szCs w:val="22"/>
        </w:rPr>
        <w:t>advise planning authorities and the secretary of state on decision-making</w:t>
      </w:r>
      <w:r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 xml:space="preserve">This week's statutory instrument, which was laid before Parliament </w:t>
      </w:r>
      <w:r w:rsidRPr="00176EE9">
        <w:rPr>
          <w:rFonts w:ascii="Arial Narrow" w:hAnsi="Arial Narrow" w:cs="Arial"/>
          <w:color w:val="000000"/>
          <w:spacing w:val="-2"/>
          <w:sz w:val="22"/>
          <w:szCs w:val="22"/>
        </w:rPr>
        <w:t xml:space="preserve">on </w:t>
      </w:r>
      <w:r w:rsidRPr="00176EE9">
        <w:rPr>
          <w:rFonts w:ascii="Arial Narrow" w:hAnsi="Arial Narrow" w:cs="Arial"/>
          <w:color w:val="000000"/>
          <w:spacing w:val="-2"/>
          <w:sz w:val="22"/>
          <w:szCs w:val="22"/>
        </w:rPr>
        <w:t>Thursday 24 July will formally amend existing legislation to bring the measures into force.</w:t>
      </w:r>
      <w:r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The instrument amends the Town and Country Planning (Development Management Procedure) (England) Order 2015 and the Town and Country Planning (Section 62A Applications) (Procedure and Consequential Amendments) Order 2013.</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In relation to the fire safety elements of the statutory instrument, an explanatory memorandum says that the "purpose of the changes being introduced by this order is to bring forward thinking on fire safety matters as they relate to land use planning to an earlier stage in the development process. This will result in schemes which better integrate</w:t>
      </w:r>
      <w:r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thinking on fire safety, as opposed to revisiting and revising a consented scheme later in the development process due to the impact of fire safety requirements".</w:t>
      </w:r>
      <w:r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The government has also published new Planning Practice Guidance on the changes. This includes much the same detail as was included in the May guidance, however, it includes further detail on how building height is measured, and how storeys are counted.</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The statutory instrument also includes measures, which were consulted on last year, to change the development management process for applications for "public service infrastructure development". The government has billed the changes a "new fast track for public service buildings".</w:t>
      </w:r>
      <w:r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"Currently, securing planning permission for public service infrastructure development, such as hospitals, schools and prisons can often take significant time, leading to project delays and cost increases", the explanatory memo says.</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The note adds that the aim of the order is to "encourage greater prioritisation by local planning authorities of 'public service infrastructure development' applications, by providing for shorter timescales for representations to be made in the case of certain publicity and consultation requirements, and a shorter statutory period for determination of the application".</w:t>
      </w:r>
      <w:r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It reduces the consultation requirements from the current 21 calendar day statutory period to 18 calendar days, while the determination period is cut from 13 weeks to 10 weeks.</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Last year's consultation had proposed to cut the consultation period to 14 days.</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"This shorter period is to incentivise prompt consideration of these applications whilst providing sufficient time for necessary consultation and consideration", the memo says.</w:t>
      </w:r>
      <w:r w:rsidRPr="00176EE9">
        <w:rPr>
          <w:rFonts w:ascii="Arial Narrow" w:hAnsi="Arial Narrow" w:cs="Arial"/>
          <w:color w:val="000000"/>
          <w:spacing w:val="-2"/>
          <w:sz w:val="22"/>
          <w:szCs w:val="22"/>
        </w:rPr>
        <w:t xml:space="preserve"> </w:t>
      </w:r>
      <w:r w:rsidR="009B0C06" w:rsidRPr="00176EE9">
        <w:rPr>
          <w:rFonts w:ascii="Arial Narrow" w:hAnsi="Arial Narrow" w:cs="Arial"/>
          <w:color w:val="000000"/>
          <w:spacing w:val="-2"/>
          <w:sz w:val="22"/>
          <w:szCs w:val="22"/>
        </w:rPr>
        <w:t>The</w:t>
      </w:r>
      <w:r w:rsidRPr="00176EE9">
        <w:rPr>
          <w:rFonts w:ascii="Arial Narrow" w:hAnsi="Arial Narrow" w:cs="Arial"/>
          <w:color w:val="000000"/>
          <w:spacing w:val="-2"/>
          <w:sz w:val="22"/>
          <w:szCs w:val="22"/>
        </w:rPr>
        <w:t xml:space="preserve"> statutory instrument says it is due to come into effect on 16 July but will apply in relation to applications for planning permission made on or after 1 August.</w:t>
      </w:r>
    </w:p>
    <w:p w14:paraId="3BEF9E29" w14:textId="77777777" w:rsidR="004408DC" w:rsidRDefault="004408DC" w:rsidP="005C68EF">
      <w:pPr>
        <w:pStyle w:val="class"/>
        <w:shd w:val="clear" w:color="auto" w:fill="FFFFFF"/>
        <w:spacing w:line="280" w:lineRule="exact"/>
        <w:ind w:left="360"/>
        <w:rPr>
          <w:rFonts w:ascii="Arial Black" w:hAnsi="Arial Black" w:cs="Arial"/>
          <w:b/>
          <w:bCs/>
          <w:color w:val="000000"/>
          <w:spacing w:val="-2"/>
          <w:sz w:val="28"/>
          <w:szCs w:val="28"/>
        </w:rPr>
      </w:pPr>
    </w:p>
    <w:p w14:paraId="2DE578C6" w14:textId="00A6CB36" w:rsidR="005C68EF" w:rsidRDefault="009B0C06" w:rsidP="005C68EF">
      <w:pPr>
        <w:pStyle w:val="class"/>
        <w:shd w:val="clear" w:color="auto" w:fill="FFFFFF"/>
        <w:spacing w:line="280" w:lineRule="exact"/>
        <w:ind w:left="360"/>
        <w:rPr>
          <w:rFonts w:ascii="Arial Black" w:hAnsi="Arial Black" w:cs="Arial"/>
          <w:b/>
          <w:bCs/>
          <w:color w:val="000000"/>
          <w:spacing w:val="-2"/>
          <w:sz w:val="28"/>
          <w:szCs w:val="28"/>
        </w:rPr>
      </w:pPr>
      <w:r w:rsidRPr="009B0C06">
        <w:rPr>
          <w:rFonts w:ascii="Arial Black" w:hAnsi="Arial Black" w:cs="Arial"/>
          <w:b/>
          <w:bCs/>
          <w:color w:val="000000"/>
          <w:spacing w:val="-2"/>
          <w:sz w:val="28"/>
          <w:szCs w:val="28"/>
        </w:rPr>
        <w:t>ALL COUNCILS IN ENGLAND AND WALES HANDED POWERS TO FINE DRIVERS £70 FOR MINOR TRAFFIC OFFENCES - SUCH AS YELLOW-BOX JUNCTION INFRINGEMENTS - FROM DECEMBER</w:t>
      </w:r>
    </w:p>
    <w:p w14:paraId="708ECCAE" w14:textId="77777777" w:rsidR="009B0C06" w:rsidRPr="00176EE9" w:rsidRDefault="009B0C06" w:rsidP="009B0C06">
      <w:pPr>
        <w:pStyle w:val="class"/>
        <w:numPr>
          <w:ilvl w:val="0"/>
          <w:numId w:val="7"/>
        </w:numPr>
        <w:shd w:val="clear" w:color="auto" w:fill="FFFFFF"/>
        <w:spacing w:line="280" w:lineRule="exact"/>
        <w:rPr>
          <w:rFonts w:ascii="Arial Narrow" w:hAnsi="Arial Narrow" w:cs="Arial"/>
          <w:b/>
          <w:bCs/>
          <w:color w:val="000000"/>
          <w:spacing w:val="-2"/>
          <w:sz w:val="22"/>
          <w:szCs w:val="22"/>
        </w:rPr>
      </w:pPr>
      <w:r w:rsidRPr="00176EE9">
        <w:rPr>
          <w:rFonts w:ascii="Arial Narrow" w:hAnsi="Arial Narrow" w:cs="Arial"/>
          <w:b/>
          <w:bCs/>
          <w:color w:val="000000"/>
          <w:spacing w:val="-2"/>
          <w:sz w:val="22"/>
          <w:szCs w:val="22"/>
        </w:rPr>
        <w:t>Government has been drawing up plans to extend enforcement for local authorities outside of London and Cardiff since last year</w:t>
      </w:r>
    </w:p>
    <w:p w14:paraId="127931CF" w14:textId="77777777" w:rsidR="009B0C06" w:rsidRPr="00176EE9" w:rsidRDefault="009B0C06" w:rsidP="009B0C06">
      <w:pPr>
        <w:pStyle w:val="class"/>
        <w:numPr>
          <w:ilvl w:val="0"/>
          <w:numId w:val="7"/>
        </w:numPr>
        <w:shd w:val="clear" w:color="auto" w:fill="FFFFFF"/>
        <w:spacing w:line="280" w:lineRule="exact"/>
        <w:rPr>
          <w:rFonts w:ascii="Arial Narrow" w:hAnsi="Arial Narrow" w:cs="Arial"/>
          <w:b/>
          <w:bCs/>
          <w:color w:val="000000"/>
          <w:spacing w:val="-2"/>
          <w:sz w:val="22"/>
          <w:szCs w:val="22"/>
        </w:rPr>
      </w:pPr>
      <w:r w:rsidRPr="00176EE9">
        <w:rPr>
          <w:rFonts w:ascii="Arial Narrow" w:hAnsi="Arial Narrow" w:cs="Arial"/>
          <w:b/>
          <w:bCs/>
          <w:color w:val="000000"/>
          <w:spacing w:val="-2"/>
          <w:sz w:val="22"/>
          <w:szCs w:val="22"/>
        </w:rPr>
        <w:t>With legislation in place, councils can apply to take powers from the police from December 2021</w:t>
      </w:r>
    </w:p>
    <w:p w14:paraId="7D1B6DDC" w14:textId="77777777" w:rsidR="009B0C06" w:rsidRPr="00176EE9" w:rsidRDefault="009B0C06" w:rsidP="008A60F7">
      <w:pPr>
        <w:pStyle w:val="class"/>
        <w:numPr>
          <w:ilvl w:val="0"/>
          <w:numId w:val="7"/>
        </w:numPr>
        <w:shd w:val="clear" w:color="auto" w:fill="FFFFFF"/>
        <w:spacing w:line="280" w:lineRule="exact"/>
        <w:rPr>
          <w:rFonts w:ascii="Arial Narrow" w:hAnsi="Arial Narrow" w:cs="Arial"/>
          <w:b/>
          <w:bCs/>
          <w:color w:val="000000"/>
          <w:spacing w:val="-2"/>
          <w:sz w:val="22"/>
          <w:szCs w:val="22"/>
        </w:rPr>
      </w:pPr>
      <w:r w:rsidRPr="00176EE9">
        <w:rPr>
          <w:rFonts w:ascii="Arial Narrow" w:hAnsi="Arial Narrow" w:cs="Arial"/>
          <w:b/>
          <w:bCs/>
          <w:color w:val="000000"/>
          <w:spacing w:val="-2"/>
          <w:sz w:val="22"/>
          <w:szCs w:val="22"/>
        </w:rPr>
        <w:t>MPs say enforcement should be transferred from under-resourced forces to improve safety and congestion</w:t>
      </w:r>
    </w:p>
    <w:p w14:paraId="4BC9A66F" w14:textId="6A5AA982" w:rsidR="009B0C06" w:rsidRPr="00176EE9" w:rsidRDefault="009B0C06" w:rsidP="008A60F7">
      <w:pPr>
        <w:pStyle w:val="class"/>
        <w:numPr>
          <w:ilvl w:val="0"/>
          <w:numId w:val="7"/>
        </w:numPr>
        <w:shd w:val="clear" w:color="auto" w:fill="FFFFFF"/>
        <w:spacing w:line="280" w:lineRule="exact"/>
        <w:rPr>
          <w:rFonts w:ascii="Arial Narrow" w:hAnsi="Arial Narrow" w:cs="Arial"/>
          <w:b/>
          <w:bCs/>
          <w:color w:val="000000"/>
          <w:spacing w:val="-2"/>
          <w:sz w:val="22"/>
          <w:szCs w:val="22"/>
        </w:rPr>
      </w:pPr>
      <w:r w:rsidRPr="00176EE9">
        <w:rPr>
          <w:rFonts w:ascii="Arial Narrow" w:hAnsi="Arial Narrow" w:cs="Arial"/>
          <w:b/>
          <w:bCs/>
          <w:color w:val="000000"/>
          <w:spacing w:val="-2"/>
          <w:sz w:val="22"/>
          <w:szCs w:val="22"/>
        </w:rPr>
        <w:t>Fines of up to £70 to be issued for banned turns and driving in cycle lanes - discounts for early payments will be available</w:t>
      </w:r>
    </w:p>
    <w:p w14:paraId="716B5E61" w14:textId="3C862B97" w:rsidR="009B0C06" w:rsidRPr="00176EE9" w:rsidRDefault="009B0C06" w:rsidP="008A60F7">
      <w:pPr>
        <w:pStyle w:val="class"/>
        <w:numPr>
          <w:ilvl w:val="0"/>
          <w:numId w:val="7"/>
        </w:numPr>
        <w:shd w:val="clear" w:color="auto" w:fill="FFFFFF"/>
        <w:spacing w:line="280" w:lineRule="exact"/>
        <w:rPr>
          <w:rFonts w:ascii="Arial Narrow" w:hAnsi="Arial Narrow" w:cs="Arial"/>
          <w:b/>
          <w:bCs/>
          <w:color w:val="000000"/>
          <w:spacing w:val="-2"/>
          <w:sz w:val="22"/>
          <w:szCs w:val="22"/>
        </w:rPr>
      </w:pPr>
      <w:r w:rsidRPr="00176EE9">
        <w:rPr>
          <w:rFonts w:ascii="Arial Narrow" w:hAnsi="Arial Narrow" w:cs="Arial"/>
          <w:b/>
          <w:bCs/>
          <w:color w:val="000000"/>
          <w:spacing w:val="-2"/>
          <w:sz w:val="22"/>
          <w:szCs w:val="22"/>
        </w:rPr>
        <w:t>RAC said it is 'fearful' that some authorities may be 'over enthusiastic' in using their new powers for revenue raising reasons</w:t>
      </w:r>
    </w:p>
    <w:p w14:paraId="4E369CC5" w14:textId="1D0772AF" w:rsidR="00BB5A75" w:rsidRDefault="00EA0BC7" w:rsidP="004408DC">
      <w:pPr>
        <w:pStyle w:val="class"/>
        <w:shd w:val="clear" w:color="auto" w:fill="FFFFFF"/>
        <w:spacing w:line="240" w:lineRule="exact"/>
        <w:ind w:left="357"/>
        <w:rPr>
          <w:rFonts w:ascii="Arial Narrow" w:hAnsi="Arial Narrow" w:cs="Arial"/>
          <w:color w:val="000000"/>
          <w:spacing w:val="-2"/>
          <w:sz w:val="22"/>
          <w:szCs w:val="22"/>
        </w:rPr>
      </w:pPr>
      <w:r w:rsidRPr="00176EE9">
        <w:rPr>
          <w:rFonts w:ascii="Arial Narrow" w:hAnsi="Arial Narrow" w:cs="Arial"/>
          <w:noProof/>
          <w:color w:val="000000"/>
          <w:spacing w:val="-2"/>
          <w:sz w:val="22"/>
          <w:szCs w:val="22"/>
        </w:rPr>
        <w:drawing>
          <wp:anchor distT="0" distB="0" distL="114300" distR="114300" simplePos="0" relativeHeight="251661312" behindDoc="0" locked="0" layoutInCell="1" allowOverlap="1" wp14:anchorId="1074A8BB" wp14:editId="70466FEB">
            <wp:simplePos x="0" y="0"/>
            <wp:positionH relativeFrom="column">
              <wp:posOffset>264549</wp:posOffset>
            </wp:positionH>
            <wp:positionV relativeFrom="paragraph">
              <wp:posOffset>26670</wp:posOffset>
            </wp:positionV>
            <wp:extent cx="3117215" cy="1447165"/>
            <wp:effectExtent l="0" t="0" r="6985" b="635"/>
            <wp:wrapSquare wrapText="r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17215" cy="1447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0C06" w:rsidRPr="00176EE9">
        <w:rPr>
          <w:rFonts w:ascii="Arial Narrow" w:hAnsi="Arial Narrow" w:cs="Arial"/>
          <w:color w:val="000000"/>
          <w:spacing w:val="-2"/>
          <w:sz w:val="22"/>
          <w:szCs w:val="22"/>
        </w:rPr>
        <w:t>All councils in England and Wales can apply for powers to issue fines of up to £70 to drivers for moving traffic offences before the end of 2021, it has been confirmed by the Department for Transport.</w:t>
      </w:r>
      <w:r w:rsidR="009B0C06" w:rsidRPr="00176EE9">
        <w:rPr>
          <w:rFonts w:ascii="Arial Narrow" w:hAnsi="Arial Narrow" w:cs="Arial"/>
          <w:color w:val="000000"/>
          <w:spacing w:val="-2"/>
          <w:sz w:val="22"/>
          <w:szCs w:val="22"/>
        </w:rPr>
        <w:br/>
      </w:r>
      <w:r w:rsidR="009B0C06" w:rsidRPr="00176EE9">
        <w:rPr>
          <w:rFonts w:ascii="Arial Narrow" w:hAnsi="Arial Narrow" w:cs="Arial"/>
          <w:color w:val="000000"/>
          <w:spacing w:val="-2"/>
          <w:sz w:val="22"/>
          <w:szCs w:val="22"/>
        </w:rPr>
        <w:t>In a statement this week, Under-Secretary of State for the Department for Transport, Baroness Vere, said that from December, local authorities 'will be able to enforce moving traffic offences, such as banned turns, box junctions and driving in formal cycle lanes'.</w:t>
      </w:r>
      <w:r w:rsidR="009B0C06" w:rsidRPr="00176EE9">
        <w:rPr>
          <w:rFonts w:ascii="Arial Narrow" w:hAnsi="Arial Narrow" w:cs="Arial"/>
          <w:color w:val="000000"/>
          <w:spacing w:val="-2"/>
          <w:sz w:val="22"/>
          <w:szCs w:val="22"/>
        </w:rPr>
        <w:br/>
      </w:r>
      <w:r w:rsidR="009B0C06" w:rsidRPr="00176EE9">
        <w:rPr>
          <w:rFonts w:ascii="Arial Narrow" w:hAnsi="Arial Narrow" w:cs="Arial"/>
          <w:color w:val="000000"/>
          <w:spacing w:val="-2"/>
          <w:sz w:val="22"/>
          <w:szCs w:val="22"/>
        </w:rPr>
        <w:t xml:space="preserve">The DfT </w:t>
      </w:r>
      <w:r w:rsidR="00EE27A8">
        <w:rPr>
          <w:rFonts w:ascii="Arial Narrow" w:hAnsi="Arial Narrow" w:cs="Arial"/>
          <w:color w:val="000000"/>
          <w:spacing w:val="-2"/>
          <w:sz w:val="22"/>
          <w:szCs w:val="22"/>
        </w:rPr>
        <w:t xml:space="preserve">has </w:t>
      </w:r>
      <w:r w:rsidR="009B0C06" w:rsidRPr="00176EE9">
        <w:rPr>
          <w:rFonts w:ascii="Arial Narrow" w:hAnsi="Arial Narrow" w:cs="Arial"/>
          <w:color w:val="000000"/>
          <w:spacing w:val="-2"/>
          <w:sz w:val="22"/>
          <w:szCs w:val="22"/>
        </w:rPr>
        <w:t xml:space="preserve">confirmed that all councils will be able to make an application to take responsibility for the enforcement of these minor contraventions from December. </w:t>
      </w:r>
      <w:r w:rsidR="009B0C06" w:rsidRPr="00176EE9">
        <w:rPr>
          <w:rFonts w:ascii="Arial Narrow" w:hAnsi="Arial Narrow" w:cs="Arial"/>
          <w:color w:val="000000"/>
          <w:spacing w:val="-2"/>
          <w:sz w:val="22"/>
          <w:szCs w:val="22"/>
        </w:rPr>
        <w:br/>
      </w:r>
      <w:r w:rsidR="009B0C06" w:rsidRPr="00176EE9">
        <w:rPr>
          <w:rFonts w:ascii="Arial Narrow" w:hAnsi="Arial Narrow" w:cs="Arial"/>
          <w:color w:val="000000"/>
          <w:spacing w:val="-2"/>
          <w:sz w:val="22"/>
          <w:szCs w:val="22"/>
        </w:rPr>
        <w:t>It will be the first time local authorities outside of London and Cardiff will be allowed to issue penalty charge notices for these types of offences, which are currently enforced by the police only.</w:t>
      </w:r>
      <w:r w:rsidR="009B0C06" w:rsidRPr="00176EE9">
        <w:rPr>
          <w:rFonts w:ascii="Arial Narrow" w:hAnsi="Arial Narrow" w:cs="Arial"/>
          <w:color w:val="000000"/>
          <w:spacing w:val="-2"/>
          <w:sz w:val="22"/>
          <w:szCs w:val="22"/>
        </w:rPr>
        <w:br/>
      </w:r>
      <w:r w:rsidR="009B0C06" w:rsidRPr="00176EE9">
        <w:rPr>
          <w:rFonts w:ascii="Arial Narrow" w:hAnsi="Arial Narrow" w:cs="Arial"/>
          <w:color w:val="000000"/>
          <w:spacing w:val="-2"/>
          <w:sz w:val="22"/>
          <w:szCs w:val="22"/>
        </w:rPr>
        <w:t>The RAC said it is 'fearful' that some authorities may be 'over enthusiastic' in using their new powers for revenue raising reasons.</w:t>
      </w:r>
      <w:r w:rsidR="009B0C06" w:rsidRPr="00176EE9">
        <w:rPr>
          <w:rFonts w:ascii="Arial Narrow" w:hAnsi="Arial Narrow" w:cs="Arial"/>
          <w:color w:val="000000"/>
          <w:spacing w:val="-2"/>
          <w:sz w:val="22"/>
          <w:szCs w:val="22"/>
        </w:rPr>
        <w:br/>
      </w:r>
      <w:r w:rsidR="009B0C06" w:rsidRPr="00176EE9">
        <w:rPr>
          <w:rFonts w:ascii="Arial Narrow" w:hAnsi="Arial Narrow" w:cs="Arial"/>
          <w:color w:val="000000"/>
          <w:spacing w:val="-2"/>
          <w:sz w:val="22"/>
          <w:szCs w:val="22"/>
        </w:rPr>
        <w:t>A report by the motoring group last year revealed that the UK and Welsh capitals raked in £58.2million in moving traffic offence fines in the financial year 2018/19, with more than half of the funds generated - at 31.4million - coming from penalties for yellow-box junction infringements.</w:t>
      </w:r>
      <w:r w:rsidR="00D3740C">
        <w:rPr>
          <w:rFonts w:ascii="Arial Narrow" w:hAnsi="Arial Narrow" w:cs="Arial"/>
          <w:color w:val="000000"/>
          <w:spacing w:val="-2"/>
          <w:sz w:val="22"/>
          <w:szCs w:val="22"/>
        </w:rPr>
        <w:br/>
      </w:r>
      <w:r w:rsidR="00D3740C">
        <w:rPr>
          <w:rFonts w:ascii="Arial Narrow" w:hAnsi="Arial Narrow" w:cs="Arial"/>
          <w:i/>
          <w:iCs/>
          <w:color w:val="000000"/>
          <w:spacing w:val="-2"/>
          <w:sz w:val="22"/>
          <w:szCs w:val="22"/>
        </w:rPr>
        <w:t>Source: MailOnline</w:t>
      </w:r>
    </w:p>
    <w:p w14:paraId="69A1AF70" w14:textId="41C75E8B" w:rsidR="00BB5A75" w:rsidRDefault="004408DC" w:rsidP="004408DC">
      <w:pPr>
        <w:pStyle w:val="class"/>
        <w:pBdr>
          <w:top w:val="single" w:sz="2" w:space="1" w:color="auto"/>
        </w:pBdr>
        <w:shd w:val="clear" w:color="auto" w:fill="FFFFFF"/>
        <w:spacing w:line="280" w:lineRule="exact"/>
        <w:ind w:left="360"/>
        <w:rPr>
          <w:rFonts w:ascii="Arial Narrow" w:hAnsi="Arial Narrow" w:cs="Arial"/>
          <w:color w:val="000000"/>
          <w:spacing w:val="-2"/>
          <w:sz w:val="22"/>
          <w:szCs w:val="22"/>
        </w:rPr>
      </w:pPr>
      <w:r w:rsidRPr="00BB5A75">
        <w:rPr>
          <w:rFonts w:ascii="Arial Narrow" w:hAnsi="Arial Narrow" w:cs="Arial"/>
          <w:noProof/>
          <w:color w:val="000000"/>
          <w:spacing w:val="-2"/>
          <w:sz w:val="22"/>
          <w:szCs w:val="22"/>
        </w:rPr>
        <w:drawing>
          <wp:anchor distT="0" distB="0" distL="114300" distR="114300" simplePos="0" relativeHeight="251662336" behindDoc="0" locked="0" layoutInCell="1" allowOverlap="1" wp14:anchorId="39DF53BE" wp14:editId="2331D923">
            <wp:simplePos x="0" y="0"/>
            <wp:positionH relativeFrom="column">
              <wp:posOffset>176978</wp:posOffset>
            </wp:positionH>
            <wp:positionV relativeFrom="paragraph">
              <wp:posOffset>127205</wp:posOffset>
            </wp:positionV>
            <wp:extent cx="1781175" cy="1112520"/>
            <wp:effectExtent l="0" t="0" r="9525" b="0"/>
            <wp:wrapSquare wrapText="r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81175" cy="1112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90FF89" w14:textId="7692F785" w:rsidR="00BB5A75" w:rsidRDefault="00BB5A75" w:rsidP="004408DC">
      <w:pPr>
        <w:pStyle w:val="class"/>
        <w:pBdr>
          <w:top w:val="single" w:sz="2" w:space="1" w:color="auto"/>
        </w:pBdr>
        <w:shd w:val="clear" w:color="auto" w:fill="FFFFFF"/>
        <w:spacing w:line="280" w:lineRule="exact"/>
        <w:ind w:left="360"/>
        <w:rPr>
          <w:rFonts w:ascii="Arial Narrow" w:hAnsi="Arial Narrow" w:cs="Arial"/>
          <w:color w:val="000000"/>
          <w:spacing w:val="-2"/>
          <w:sz w:val="22"/>
          <w:szCs w:val="22"/>
        </w:rPr>
      </w:pPr>
      <w:r>
        <w:rPr>
          <w:rFonts w:ascii="Arial Narrow" w:hAnsi="Arial Narrow" w:cs="Arial"/>
          <w:color w:val="000000"/>
          <w:spacing w:val="-2"/>
          <w:sz w:val="22"/>
          <w:szCs w:val="22"/>
        </w:rPr>
        <w:t>As it has not been possible to hold a face-to-face Annual General Meeting, members will receive, via email, an Annual General Report.</w:t>
      </w:r>
    </w:p>
    <w:p w14:paraId="6DD0DC25" w14:textId="77777777" w:rsidR="004408DC" w:rsidRDefault="004408DC" w:rsidP="00EE27A8">
      <w:pPr>
        <w:spacing w:line="280" w:lineRule="exact"/>
        <w:rPr>
          <w:rFonts w:ascii="R&amp;C Demo" w:eastAsia="Times New Roman" w:hAnsi="R&amp;C Demo" w:cs="Arial"/>
          <w:color w:val="000000"/>
          <w:spacing w:val="-2"/>
          <w:sz w:val="36"/>
          <w:szCs w:val="36"/>
          <w:lang w:eastAsia="en-GB"/>
        </w:rPr>
      </w:pPr>
    </w:p>
    <w:p w14:paraId="3F0CBC36" w14:textId="77777777" w:rsidR="004408DC" w:rsidRDefault="004408DC" w:rsidP="00EE27A8">
      <w:pPr>
        <w:spacing w:line="280" w:lineRule="exact"/>
        <w:rPr>
          <w:rFonts w:ascii="R&amp;C Demo" w:eastAsia="Times New Roman" w:hAnsi="R&amp;C Demo" w:cs="Arial"/>
          <w:color w:val="000000"/>
          <w:spacing w:val="-2"/>
          <w:sz w:val="36"/>
          <w:szCs w:val="36"/>
          <w:lang w:eastAsia="en-GB"/>
        </w:rPr>
      </w:pPr>
    </w:p>
    <w:p w14:paraId="5F70841C" w14:textId="009A6B23" w:rsidR="00EE27A8" w:rsidRDefault="00EE27A8" w:rsidP="00EE27A8">
      <w:pPr>
        <w:spacing w:line="280" w:lineRule="exact"/>
        <w:rPr>
          <w:rFonts w:ascii="R&amp;C Demo" w:eastAsia="Times New Roman" w:hAnsi="R&amp;C Demo" w:cs="Arial"/>
          <w:color w:val="000000"/>
          <w:spacing w:val="-2"/>
          <w:sz w:val="36"/>
          <w:szCs w:val="36"/>
          <w:lang w:eastAsia="en-GB"/>
        </w:rPr>
      </w:pPr>
      <w:r w:rsidRPr="00EA0BC7">
        <w:rPr>
          <w:rFonts w:ascii="R&amp;C Demo" w:eastAsia="Times New Roman" w:hAnsi="R&amp;C Demo" w:cs="Arial"/>
          <w:color w:val="000000"/>
          <w:spacing w:val="-2"/>
          <w:sz w:val="36"/>
          <w:szCs w:val="36"/>
          <w:lang w:eastAsia="en-GB"/>
        </w:rPr>
        <w:t>And finally</w:t>
      </w:r>
      <w:r>
        <w:rPr>
          <w:rFonts w:ascii="Courier New" w:eastAsia="Times New Roman" w:hAnsi="Courier New" w:cs="Courier New"/>
          <w:color w:val="000000"/>
          <w:spacing w:val="-2"/>
          <w:sz w:val="36"/>
          <w:szCs w:val="36"/>
          <w:lang w:eastAsia="en-GB"/>
        </w:rPr>
        <w:t>…</w:t>
      </w:r>
    </w:p>
    <w:p w14:paraId="366C7BB3" w14:textId="50A6ADCC" w:rsidR="00EE27A8" w:rsidRDefault="005C4BCD" w:rsidP="00EE27A8">
      <w:pPr>
        <w:pStyle w:val="class"/>
        <w:shd w:val="clear" w:color="auto" w:fill="FFFFFF"/>
        <w:spacing w:line="280" w:lineRule="exact"/>
        <w:ind w:left="360"/>
        <w:rPr>
          <w:rFonts w:ascii="Arial Narrow" w:hAnsi="Arial Narrow" w:cs="Arial"/>
          <w:color w:val="000000"/>
          <w:spacing w:val="-2"/>
          <w:sz w:val="22"/>
          <w:szCs w:val="22"/>
        </w:rPr>
      </w:pPr>
      <w:r>
        <w:rPr>
          <w:rFonts w:ascii="Arial Narrow" w:hAnsi="Arial Narrow" w:cs="Arial"/>
          <w:noProof/>
          <w:color w:val="000000"/>
          <w:spacing w:val="-2"/>
          <w:sz w:val="22"/>
          <w:szCs w:val="22"/>
        </w:rPr>
        <w:drawing>
          <wp:anchor distT="0" distB="0" distL="114300" distR="114300" simplePos="0" relativeHeight="251668480" behindDoc="0" locked="0" layoutInCell="1" allowOverlap="1" wp14:anchorId="6C731BA7" wp14:editId="454E2941">
            <wp:simplePos x="0" y="0"/>
            <wp:positionH relativeFrom="column">
              <wp:posOffset>798117</wp:posOffset>
            </wp:positionH>
            <wp:positionV relativeFrom="paragraph">
              <wp:posOffset>448090</wp:posOffset>
            </wp:positionV>
            <wp:extent cx="1743710" cy="1729740"/>
            <wp:effectExtent l="0" t="0" r="8890" b="3810"/>
            <wp:wrapSquare wrapText="r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43710" cy="1729740"/>
                    </a:xfrm>
                    <a:prstGeom prst="rect">
                      <a:avLst/>
                    </a:prstGeom>
                  </pic:spPr>
                </pic:pic>
              </a:graphicData>
            </a:graphic>
            <wp14:sizeRelH relativeFrom="margin">
              <wp14:pctWidth>0</wp14:pctWidth>
            </wp14:sizeRelH>
            <wp14:sizeRelV relativeFrom="margin">
              <wp14:pctHeight>0</wp14:pctHeight>
            </wp14:sizeRelV>
          </wp:anchor>
        </w:drawing>
      </w:r>
      <w:r>
        <w:rPr>
          <w:rFonts w:ascii="Arial Narrow" w:hAnsi="Arial Narrow" w:cs="Arial"/>
          <w:noProof/>
          <w:color w:val="000000"/>
          <w:spacing w:val="-2"/>
          <w:sz w:val="22"/>
          <w:szCs w:val="22"/>
        </w:rPr>
        <w:drawing>
          <wp:anchor distT="0" distB="0" distL="114300" distR="114300" simplePos="0" relativeHeight="251670528" behindDoc="0" locked="0" layoutInCell="1" allowOverlap="1" wp14:anchorId="2492A0D7" wp14:editId="0A7EAA66">
            <wp:simplePos x="0" y="0"/>
            <wp:positionH relativeFrom="column">
              <wp:posOffset>3245261</wp:posOffset>
            </wp:positionH>
            <wp:positionV relativeFrom="paragraph">
              <wp:posOffset>550509</wp:posOffset>
            </wp:positionV>
            <wp:extent cx="2261870" cy="1626870"/>
            <wp:effectExtent l="0" t="0" r="5080" b="0"/>
            <wp:wrapSquare wrapText="r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61870" cy="1626870"/>
                    </a:xfrm>
                    <a:prstGeom prst="rect">
                      <a:avLst/>
                    </a:prstGeom>
                  </pic:spPr>
                </pic:pic>
              </a:graphicData>
            </a:graphic>
            <wp14:sizeRelH relativeFrom="margin">
              <wp14:pctWidth>0</wp14:pctWidth>
            </wp14:sizeRelH>
            <wp14:sizeRelV relativeFrom="margin">
              <wp14:pctHeight>0</wp14:pctHeight>
            </wp14:sizeRelV>
          </wp:anchor>
        </w:drawing>
      </w:r>
      <w:r w:rsidR="00EE27A8">
        <w:rPr>
          <w:rFonts w:ascii="R&amp;C Demo" w:hAnsi="R&amp;C Demo" w:cs="Arial"/>
          <w:color w:val="000000"/>
          <w:spacing w:val="-2"/>
          <w:sz w:val="36"/>
          <w:szCs w:val="36"/>
        </w:rPr>
        <w:t xml:space="preserve">A look at </w:t>
      </w:r>
      <w:r w:rsidR="00EE27A8" w:rsidRPr="00EA0BC7">
        <w:rPr>
          <w:rFonts w:ascii="R&amp;C Demo" w:hAnsi="R&amp;C Demo" w:cs="Arial"/>
          <w:color w:val="000000"/>
          <w:spacing w:val="-2"/>
          <w:sz w:val="36"/>
          <w:szCs w:val="36"/>
        </w:rPr>
        <w:t>the lighter side of planning life</w:t>
      </w:r>
      <w:r w:rsidR="00EE27A8" w:rsidRPr="00EA0BC7">
        <w:rPr>
          <w:rFonts w:ascii="Courier New" w:hAnsi="Courier New" w:cs="Courier New"/>
          <w:color w:val="000000"/>
          <w:spacing w:val="-2"/>
          <w:sz w:val="36"/>
          <w:szCs w:val="36"/>
        </w:rPr>
        <w:t>…</w:t>
      </w:r>
    </w:p>
    <w:p w14:paraId="215C4EFE" w14:textId="2C13583D" w:rsidR="00EA0BC7" w:rsidRDefault="005C4BCD" w:rsidP="005C4BCD">
      <w:pPr>
        <w:jc w:val="center"/>
        <w:rPr>
          <w:rFonts w:ascii="Arial Narrow" w:hAnsi="Arial Narrow" w:cs="Arial"/>
          <w:color w:val="000000"/>
          <w:spacing w:val="-2"/>
        </w:rPr>
      </w:pPr>
      <w:r>
        <w:rPr>
          <w:rFonts w:ascii="Arial Narrow" w:hAnsi="Arial Narrow" w:cs="Arial"/>
          <w:noProof/>
          <w:color w:val="000000"/>
          <w:spacing w:val="-2"/>
        </w:rPr>
        <w:drawing>
          <wp:anchor distT="0" distB="0" distL="114300" distR="114300" simplePos="0" relativeHeight="251672576" behindDoc="0" locked="0" layoutInCell="1" allowOverlap="1" wp14:anchorId="1A108951" wp14:editId="77A629A3">
            <wp:simplePos x="0" y="0"/>
            <wp:positionH relativeFrom="column">
              <wp:posOffset>411770</wp:posOffset>
            </wp:positionH>
            <wp:positionV relativeFrom="paragraph">
              <wp:posOffset>2238581</wp:posOffset>
            </wp:positionV>
            <wp:extent cx="2239010" cy="2179320"/>
            <wp:effectExtent l="0" t="0" r="889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39010" cy="2179320"/>
                    </a:xfrm>
                    <a:prstGeom prst="rect">
                      <a:avLst/>
                    </a:prstGeom>
                  </pic:spPr>
                </pic:pic>
              </a:graphicData>
            </a:graphic>
            <wp14:sizeRelH relativeFrom="margin">
              <wp14:pctWidth>0</wp14:pctWidth>
            </wp14:sizeRelH>
            <wp14:sizeRelV relativeFrom="margin">
              <wp14:pctHeight>0</wp14:pctHeight>
            </wp14:sizeRelV>
          </wp:anchor>
        </w:drawing>
      </w:r>
      <w:r w:rsidRPr="00B61243">
        <w:rPr>
          <w:rFonts w:ascii="Arial Narrow" w:hAnsi="Arial Narrow" w:cs="Arial"/>
          <w:noProof/>
          <w:color w:val="000000"/>
          <w:spacing w:val="-2"/>
        </w:rPr>
        <w:drawing>
          <wp:anchor distT="0" distB="0" distL="114300" distR="114300" simplePos="0" relativeHeight="251674624" behindDoc="0" locked="0" layoutInCell="1" allowOverlap="1" wp14:anchorId="0D517597" wp14:editId="02EF217C">
            <wp:simplePos x="0" y="0"/>
            <wp:positionH relativeFrom="column">
              <wp:posOffset>3318771</wp:posOffset>
            </wp:positionH>
            <wp:positionV relativeFrom="paragraph">
              <wp:posOffset>2234711</wp:posOffset>
            </wp:positionV>
            <wp:extent cx="1649091" cy="2181914"/>
            <wp:effectExtent l="0" t="0" r="889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49091" cy="2181914"/>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EA0BC7" w:rsidSect="00CD2FC7">
      <w:footerReference w:type="default" r:id="rId1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035F4E" w14:textId="77777777" w:rsidR="003C0068" w:rsidRDefault="003C0068" w:rsidP="00EA0BC7">
      <w:pPr>
        <w:spacing w:after="0" w:line="240" w:lineRule="auto"/>
      </w:pPr>
      <w:r>
        <w:separator/>
      </w:r>
    </w:p>
  </w:endnote>
  <w:endnote w:type="continuationSeparator" w:id="0">
    <w:p w14:paraId="0DCEF740" w14:textId="77777777" w:rsidR="003C0068" w:rsidRDefault="003C0068" w:rsidP="00EA0B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R&amp;C Demo">
    <w:panose1 w:val="02000503000000000000"/>
    <w:charset w:val="00"/>
    <w:family w:val="modern"/>
    <w:notTrueType/>
    <w:pitch w:val="variable"/>
    <w:sig w:usb0="80000027" w:usb1="00000002" w:usb2="00000000" w:usb3="00000000" w:csb0="00000093" w:csb1="00000000"/>
  </w:font>
  <w:font w:name="Courier New">
    <w:panose1 w:val="02070309020205020404"/>
    <w:charset w:val="00"/>
    <w:family w:val="modern"/>
    <w:pitch w:val="fixed"/>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Narrow" w:hAnsi="Arial Narrow"/>
        <w:sz w:val="16"/>
        <w:szCs w:val="16"/>
      </w:rPr>
      <w:id w:val="1617947717"/>
      <w:docPartObj>
        <w:docPartGallery w:val="Page Numbers (Bottom of Page)"/>
        <w:docPartUnique/>
      </w:docPartObj>
    </w:sdtPr>
    <w:sdtContent>
      <w:p w14:paraId="3466467B" w14:textId="79A7AA2B" w:rsidR="00EA0BC7" w:rsidRPr="00EE27A8" w:rsidRDefault="00EA0BC7" w:rsidP="00EE27A8">
        <w:pPr>
          <w:pStyle w:val="Footer"/>
          <w:pBdr>
            <w:top w:val="thinThickThinSmallGap" w:sz="12" w:space="1" w:color="auto"/>
          </w:pBdr>
          <w:jc w:val="center"/>
          <w:rPr>
            <w:rFonts w:ascii="Arial Narrow" w:hAnsi="Arial Narrow"/>
            <w:sz w:val="16"/>
            <w:szCs w:val="16"/>
          </w:rPr>
        </w:pPr>
        <w:r w:rsidRPr="00EE27A8">
          <w:rPr>
            <w:rFonts w:ascii="Arial Narrow" w:hAnsi="Arial Narrow"/>
          </w:rPr>
          <w:t>[</w:t>
        </w:r>
        <w:r w:rsidRPr="00EE27A8">
          <w:rPr>
            <w:rFonts w:ascii="Arial Narrow" w:hAnsi="Arial Narrow"/>
          </w:rPr>
          <w:fldChar w:fldCharType="begin"/>
        </w:r>
        <w:r w:rsidRPr="00EE27A8">
          <w:rPr>
            <w:rFonts w:ascii="Arial Narrow" w:hAnsi="Arial Narrow"/>
          </w:rPr>
          <w:instrText xml:space="preserve"> PAGE   \* MERGEFORMAT </w:instrText>
        </w:r>
        <w:r w:rsidRPr="00EE27A8">
          <w:rPr>
            <w:rFonts w:ascii="Arial Narrow" w:hAnsi="Arial Narrow"/>
          </w:rPr>
          <w:fldChar w:fldCharType="separate"/>
        </w:r>
        <w:r w:rsidRPr="00EE27A8">
          <w:rPr>
            <w:rFonts w:ascii="Arial Narrow" w:hAnsi="Arial Narrow"/>
            <w:noProof/>
          </w:rPr>
          <w:t>2</w:t>
        </w:r>
        <w:r w:rsidRPr="00EE27A8">
          <w:rPr>
            <w:rFonts w:ascii="Arial Narrow" w:hAnsi="Arial Narrow"/>
            <w:noProof/>
          </w:rPr>
          <w:fldChar w:fldCharType="end"/>
        </w:r>
        <w:r w:rsidRPr="00EE27A8">
          <w:rPr>
            <w:rFonts w:ascii="Arial Narrow" w:hAnsi="Arial Narrow"/>
          </w:rPr>
          <w:t>]</w:t>
        </w:r>
      </w:p>
    </w:sdtContent>
  </w:sdt>
  <w:p w14:paraId="38975B00" w14:textId="77777777" w:rsidR="00EA0BC7" w:rsidRDefault="00EA0BC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431D27" w14:textId="77777777" w:rsidR="003C0068" w:rsidRDefault="003C0068" w:rsidP="00EA0BC7">
      <w:pPr>
        <w:spacing w:after="0" w:line="240" w:lineRule="auto"/>
      </w:pPr>
      <w:r>
        <w:separator/>
      </w:r>
    </w:p>
  </w:footnote>
  <w:footnote w:type="continuationSeparator" w:id="0">
    <w:p w14:paraId="393BC651" w14:textId="77777777" w:rsidR="003C0068" w:rsidRDefault="003C0068" w:rsidP="00EA0BC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38D7693"/>
    <w:multiLevelType w:val="multilevel"/>
    <w:tmpl w:val="36E43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38E67C46"/>
    <w:multiLevelType w:val="multilevel"/>
    <w:tmpl w:val="36E43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4B553611"/>
    <w:multiLevelType w:val="multilevel"/>
    <w:tmpl w:val="36E43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657918EC"/>
    <w:multiLevelType w:val="multilevel"/>
    <w:tmpl w:val="36E43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672123C4"/>
    <w:multiLevelType w:val="multilevel"/>
    <w:tmpl w:val="36E43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77E1346"/>
    <w:multiLevelType w:val="multilevel"/>
    <w:tmpl w:val="36E43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68B775E8"/>
    <w:multiLevelType w:val="multilevel"/>
    <w:tmpl w:val="36E43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6A884384"/>
    <w:multiLevelType w:val="multilevel"/>
    <w:tmpl w:val="36E43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6"/>
  </w:num>
  <w:num w:numId="2">
    <w:abstractNumId w:val="4"/>
  </w:num>
  <w:num w:numId="3">
    <w:abstractNumId w:val="1"/>
  </w:num>
  <w:num w:numId="4">
    <w:abstractNumId w:val="3"/>
  </w:num>
  <w:num w:numId="5">
    <w:abstractNumId w:val="2"/>
  </w:num>
  <w:num w:numId="6">
    <w:abstractNumId w:val="7"/>
  </w:num>
  <w:num w:numId="7">
    <w:abstractNumId w:val="5"/>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0FC5"/>
    <w:rsid w:val="00005C5A"/>
    <w:rsid w:val="00007DEE"/>
    <w:rsid w:val="00011027"/>
    <w:rsid w:val="00012E6A"/>
    <w:rsid w:val="00013103"/>
    <w:rsid w:val="00013A10"/>
    <w:rsid w:val="00013E31"/>
    <w:rsid w:val="000210D2"/>
    <w:rsid w:val="00032CA5"/>
    <w:rsid w:val="000334BF"/>
    <w:rsid w:val="000336CE"/>
    <w:rsid w:val="000357F5"/>
    <w:rsid w:val="00037B99"/>
    <w:rsid w:val="000425B1"/>
    <w:rsid w:val="00044940"/>
    <w:rsid w:val="000473AF"/>
    <w:rsid w:val="00060FC2"/>
    <w:rsid w:val="00064A45"/>
    <w:rsid w:val="00067B39"/>
    <w:rsid w:val="00072922"/>
    <w:rsid w:val="00093355"/>
    <w:rsid w:val="00097CF5"/>
    <w:rsid w:val="000A1631"/>
    <w:rsid w:val="000A5C5B"/>
    <w:rsid w:val="000B118A"/>
    <w:rsid w:val="000B2983"/>
    <w:rsid w:val="000C18A7"/>
    <w:rsid w:val="000C6EE9"/>
    <w:rsid w:val="000D1CD7"/>
    <w:rsid w:val="000D69E5"/>
    <w:rsid w:val="000E1D71"/>
    <w:rsid w:val="000E79E2"/>
    <w:rsid w:val="000F0009"/>
    <w:rsid w:val="000F2311"/>
    <w:rsid w:val="001021C0"/>
    <w:rsid w:val="001052DE"/>
    <w:rsid w:val="001058A2"/>
    <w:rsid w:val="0010677F"/>
    <w:rsid w:val="00106B21"/>
    <w:rsid w:val="00107E49"/>
    <w:rsid w:val="001101EB"/>
    <w:rsid w:val="00120454"/>
    <w:rsid w:val="00122D24"/>
    <w:rsid w:val="00125545"/>
    <w:rsid w:val="0013410B"/>
    <w:rsid w:val="00140DC8"/>
    <w:rsid w:val="00141CE2"/>
    <w:rsid w:val="00143723"/>
    <w:rsid w:val="00143E48"/>
    <w:rsid w:val="00145875"/>
    <w:rsid w:val="00150C6D"/>
    <w:rsid w:val="00154140"/>
    <w:rsid w:val="0015610C"/>
    <w:rsid w:val="00160624"/>
    <w:rsid w:val="00171EC7"/>
    <w:rsid w:val="00176EE9"/>
    <w:rsid w:val="00180210"/>
    <w:rsid w:val="001868BF"/>
    <w:rsid w:val="001B4C9D"/>
    <w:rsid w:val="001C21CA"/>
    <w:rsid w:val="001C2584"/>
    <w:rsid w:val="001C358B"/>
    <w:rsid w:val="001C39EA"/>
    <w:rsid w:val="001C730A"/>
    <w:rsid w:val="001D15F6"/>
    <w:rsid w:val="001D16F5"/>
    <w:rsid w:val="001D1E95"/>
    <w:rsid w:val="001D7050"/>
    <w:rsid w:val="001D73D7"/>
    <w:rsid w:val="001D79BA"/>
    <w:rsid w:val="001E64FB"/>
    <w:rsid w:val="001E6843"/>
    <w:rsid w:val="001F16D5"/>
    <w:rsid w:val="001F1E7E"/>
    <w:rsid w:val="001F2DC7"/>
    <w:rsid w:val="001F44A0"/>
    <w:rsid w:val="00203D13"/>
    <w:rsid w:val="00204699"/>
    <w:rsid w:val="00210AD0"/>
    <w:rsid w:val="002126E2"/>
    <w:rsid w:val="002138EB"/>
    <w:rsid w:val="00214BBA"/>
    <w:rsid w:val="00215DFB"/>
    <w:rsid w:val="0021766B"/>
    <w:rsid w:val="00220DAE"/>
    <w:rsid w:val="0022427E"/>
    <w:rsid w:val="00243B51"/>
    <w:rsid w:val="00251967"/>
    <w:rsid w:val="00254DDD"/>
    <w:rsid w:val="0026132F"/>
    <w:rsid w:val="0026209C"/>
    <w:rsid w:val="00266EDF"/>
    <w:rsid w:val="0027137E"/>
    <w:rsid w:val="00272429"/>
    <w:rsid w:val="0027493A"/>
    <w:rsid w:val="002751EF"/>
    <w:rsid w:val="00283399"/>
    <w:rsid w:val="00285571"/>
    <w:rsid w:val="002918F1"/>
    <w:rsid w:val="002A16DE"/>
    <w:rsid w:val="002A44FE"/>
    <w:rsid w:val="002A6021"/>
    <w:rsid w:val="002B29BA"/>
    <w:rsid w:val="002C0F71"/>
    <w:rsid w:val="002C2931"/>
    <w:rsid w:val="002C36BF"/>
    <w:rsid w:val="002C461B"/>
    <w:rsid w:val="002C48AD"/>
    <w:rsid w:val="002C5D3B"/>
    <w:rsid w:val="002C5F5B"/>
    <w:rsid w:val="002D698D"/>
    <w:rsid w:val="002D6BCA"/>
    <w:rsid w:val="002D78A7"/>
    <w:rsid w:val="002D794F"/>
    <w:rsid w:val="002D79B6"/>
    <w:rsid w:val="002E34A0"/>
    <w:rsid w:val="002F0FC5"/>
    <w:rsid w:val="002F4354"/>
    <w:rsid w:val="00302503"/>
    <w:rsid w:val="00306EE2"/>
    <w:rsid w:val="00321041"/>
    <w:rsid w:val="0032273C"/>
    <w:rsid w:val="00327D2E"/>
    <w:rsid w:val="00331410"/>
    <w:rsid w:val="0033274C"/>
    <w:rsid w:val="003351B9"/>
    <w:rsid w:val="003357FE"/>
    <w:rsid w:val="00335E5C"/>
    <w:rsid w:val="00336B14"/>
    <w:rsid w:val="00337825"/>
    <w:rsid w:val="00337970"/>
    <w:rsid w:val="003422DE"/>
    <w:rsid w:val="00344FF2"/>
    <w:rsid w:val="00347141"/>
    <w:rsid w:val="00355AB7"/>
    <w:rsid w:val="00357458"/>
    <w:rsid w:val="0036502E"/>
    <w:rsid w:val="003715D9"/>
    <w:rsid w:val="00373810"/>
    <w:rsid w:val="00374943"/>
    <w:rsid w:val="003749BD"/>
    <w:rsid w:val="0038277A"/>
    <w:rsid w:val="0038439D"/>
    <w:rsid w:val="00386E8F"/>
    <w:rsid w:val="003871BA"/>
    <w:rsid w:val="00396DAB"/>
    <w:rsid w:val="003A32B9"/>
    <w:rsid w:val="003B5CBE"/>
    <w:rsid w:val="003C0068"/>
    <w:rsid w:val="003C2F37"/>
    <w:rsid w:val="003C46CC"/>
    <w:rsid w:val="003D1638"/>
    <w:rsid w:val="003D315E"/>
    <w:rsid w:val="003D6BC6"/>
    <w:rsid w:val="003E084F"/>
    <w:rsid w:val="003E3191"/>
    <w:rsid w:val="003E7568"/>
    <w:rsid w:val="003F00E3"/>
    <w:rsid w:val="003F1D3F"/>
    <w:rsid w:val="003F43F4"/>
    <w:rsid w:val="00406E1A"/>
    <w:rsid w:val="00410FE3"/>
    <w:rsid w:val="00416983"/>
    <w:rsid w:val="00417711"/>
    <w:rsid w:val="0042253E"/>
    <w:rsid w:val="00430B08"/>
    <w:rsid w:val="0043312D"/>
    <w:rsid w:val="004408DC"/>
    <w:rsid w:val="00446150"/>
    <w:rsid w:val="0044672A"/>
    <w:rsid w:val="00452693"/>
    <w:rsid w:val="0045453A"/>
    <w:rsid w:val="00456088"/>
    <w:rsid w:val="00456964"/>
    <w:rsid w:val="00463AF7"/>
    <w:rsid w:val="004643C6"/>
    <w:rsid w:val="004647C1"/>
    <w:rsid w:val="00465D23"/>
    <w:rsid w:val="0046660B"/>
    <w:rsid w:val="0046665C"/>
    <w:rsid w:val="004717B0"/>
    <w:rsid w:val="00474CD2"/>
    <w:rsid w:val="00475AC1"/>
    <w:rsid w:val="004803ED"/>
    <w:rsid w:val="00480F0A"/>
    <w:rsid w:val="00481599"/>
    <w:rsid w:val="004866EB"/>
    <w:rsid w:val="00487033"/>
    <w:rsid w:val="00497737"/>
    <w:rsid w:val="004A1B42"/>
    <w:rsid w:val="004A703A"/>
    <w:rsid w:val="004B0019"/>
    <w:rsid w:val="004B15B1"/>
    <w:rsid w:val="004B239F"/>
    <w:rsid w:val="004B613B"/>
    <w:rsid w:val="004C08BB"/>
    <w:rsid w:val="004C2820"/>
    <w:rsid w:val="004C458B"/>
    <w:rsid w:val="004C5796"/>
    <w:rsid w:val="004D6EB3"/>
    <w:rsid w:val="004E1E64"/>
    <w:rsid w:val="004E3FC0"/>
    <w:rsid w:val="00501064"/>
    <w:rsid w:val="00501F67"/>
    <w:rsid w:val="00505826"/>
    <w:rsid w:val="0050794B"/>
    <w:rsid w:val="00507A7B"/>
    <w:rsid w:val="0051124A"/>
    <w:rsid w:val="00516B61"/>
    <w:rsid w:val="00517F01"/>
    <w:rsid w:val="00523F0C"/>
    <w:rsid w:val="005268FE"/>
    <w:rsid w:val="00532FDC"/>
    <w:rsid w:val="005379CD"/>
    <w:rsid w:val="00537A1B"/>
    <w:rsid w:val="005433A8"/>
    <w:rsid w:val="00547820"/>
    <w:rsid w:val="00551425"/>
    <w:rsid w:val="00554F09"/>
    <w:rsid w:val="005562C0"/>
    <w:rsid w:val="00560E51"/>
    <w:rsid w:val="0056215D"/>
    <w:rsid w:val="00562446"/>
    <w:rsid w:val="00564D7F"/>
    <w:rsid w:val="005771C1"/>
    <w:rsid w:val="005806ED"/>
    <w:rsid w:val="00586330"/>
    <w:rsid w:val="00586B19"/>
    <w:rsid w:val="00586B7A"/>
    <w:rsid w:val="00591E2C"/>
    <w:rsid w:val="00592F3F"/>
    <w:rsid w:val="005B0420"/>
    <w:rsid w:val="005B096C"/>
    <w:rsid w:val="005B1276"/>
    <w:rsid w:val="005B16FF"/>
    <w:rsid w:val="005B6C5D"/>
    <w:rsid w:val="005C2913"/>
    <w:rsid w:val="005C4BCD"/>
    <w:rsid w:val="005C4E41"/>
    <w:rsid w:val="005C68EF"/>
    <w:rsid w:val="005C6FEF"/>
    <w:rsid w:val="005C754A"/>
    <w:rsid w:val="005D2D25"/>
    <w:rsid w:val="005D628D"/>
    <w:rsid w:val="005F40D0"/>
    <w:rsid w:val="005F4E2A"/>
    <w:rsid w:val="006029CA"/>
    <w:rsid w:val="006063DB"/>
    <w:rsid w:val="0062121A"/>
    <w:rsid w:val="00624FE2"/>
    <w:rsid w:val="00627BDD"/>
    <w:rsid w:val="00627E2D"/>
    <w:rsid w:val="00644660"/>
    <w:rsid w:val="00650541"/>
    <w:rsid w:val="006525CC"/>
    <w:rsid w:val="006570EB"/>
    <w:rsid w:val="00660D30"/>
    <w:rsid w:val="00662005"/>
    <w:rsid w:val="00666DD0"/>
    <w:rsid w:val="00666E2B"/>
    <w:rsid w:val="0066743C"/>
    <w:rsid w:val="00676163"/>
    <w:rsid w:val="0068006D"/>
    <w:rsid w:val="006806A4"/>
    <w:rsid w:val="006829DB"/>
    <w:rsid w:val="00683EF6"/>
    <w:rsid w:val="006914FE"/>
    <w:rsid w:val="00696AA2"/>
    <w:rsid w:val="006A16C9"/>
    <w:rsid w:val="006A41C6"/>
    <w:rsid w:val="006A45E8"/>
    <w:rsid w:val="006A55A3"/>
    <w:rsid w:val="006A71C0"/>
    <w:rsid w:val="006B0FF2"/>
    <w:rsid w:val="006B2116"/>
    <w:rsid w:val="006B3BBD"/>
    <w:rsid w:val="006C14F3"/>
    <w:rsid w:val="006C2AC7"/>
    <w:rsid w:val="006D1D62"/>
    <w:rsid w:val="006D221B"/>
    <w:rsid w:val="006D279A"/>
    <w:rsid w:val="006D7B65"/>
    <w:rsid w:val="006E0573"/>
    <w:rsid w:val="006E0C79"/>
    <w:rsid w:val="006E3E78"/>
    <w:rsid w:val="006F007D"/>
    <w:rsid w:val="006F6F3C"/>
    <w:rsid w:val="00700FC3"/>
    <w:rsid w:val="00701FA8"/>
    <w:rsid w:val="00704542"/>
    <w:rsid w:val="007045B2"/>
    <w:rsid w:val="00705284"/>
    <w:rsid w:val="00707B93"/>
    <w:rsid w:val="00715438"/>
    <w:rsid w:val="007227BF"/>
    <w:rsid w:val="007330CB"/>
    <w:rsid w:val="007344F4"/>
    <w:rsid w:val="00734C75"/>
    <w:rsid w:val="00742B37"/>
    <w:rsid w:val="00743CC5"/>
    <w:rsid w:val="00746750"/>
    <w:rsid w:val="00746A3A"/>
    <w:rsid w:val="00752FCE"/>
    <w:rsid w:val="0075372C"/>
    <w:rsid w:val="007559BE"/>
    <w:rsid w:val="00761298"/>
    <w:rsid w:val="00766A9E"/>
    <w:rsid w:val="007713F8"/>
    <w:rsid w:val="00777C43"/>
    <w:rsid w:val="007815AA"/>
    <w:rsid w:val="0078685B"/>
    <w:rsid w:val="00790BF6"/>
    <w:rsid w:val="00793309"/>
    <w:rsid w:val="007A60D4"/>
    <w:rsid w:val="007B04FF"/>
    <w:rsid w:val="007B0577"/>
    <w:rsid w:val="007B0CBF"/>
    <w:rsid w:val="007B10F8"/>
    <w:rsid w:val="007B66B2"/>
    <w:rsid w:val="007B7D72"/>
    <w:rsid w:val="007C7A39"/>
    <w:rsid w:val="007D0AD3"/>
    <w:rsid w:val="007D776B"/>
    <w:rsid w:val="007E02CD"/>
    <w:rsid w:val="007E1583"/>
    <w:rsid w:val="007E1D8D"/>
    <w:rsid w:val="007F4556"/>
    <w:rsid w:val="007F5222"/>
    <w:rsid w:val="00804A27"/>
    <w:rsid w:val="00812AEE"/>
    <w:rsid w:val="00820A14"/>
    <w:rsid w:val="00823C7D"/>
    <w:rsid w:val="00826C2B"/>
    <w:rsid w:val="00827E81"/>
    <w:rsid w:val="00832592"/>
    <w:rsid w:val="0083594D"/>
    <w:rsid w:val="00837D83"/>
    <w:rsid w:val="00840235"/>
    <w:rsid w:val="00841A4D"/>
    <w:rsid w:val="00845154"/>
    <w:rsid w:val="008474FF"/>
    <w:rsid w:val="00862B55"/>
    <w:rsid w:val="00863249"/>
    <w:rsid w:val="00871073"/>
    <w:rsid w:val="008743AD"/>
    <w:rsid w:val="00874E50"/>
    <w:rsid w:val="00880D57"/>
    <w:rsid w:val="00886FE8"/>
    <w:rsid w:val="00890C22"/>
    <w:rsid w:val="0089123C"/>
    <w:rsid w:val="008A065C"/>
    <w:rsid w:val="008A4D9E"/>
    <w:rsid w:val="008A568D"/>
    <w:rsid w:val="008A6F04"/>
    <w:rsid w:val="008B01DF"/>
    <w:rsid w:val="008B1ADA"/>
    <w:rsid w:val="008B558A"/>
    <w:rsid w:val="008B5927"/>
    <w:rsid w:val="008C082A"/>
    <w:rsid w:val="008C0AF4"/>
    <w:rsid w:val="008D7DE8"/>
    <w:rsid w:val="008F1945"/>
    <w:rsid w:val="008F50C8"/>
    <w:rsid w:val="009055AD"/>
    <w:rsid w:val="00905B71"/>
    <w:rsid w:val="0091135A"/>
    <w:rsid w:val="00915C22"/>
    <w:rsid w:val="009163BB"/>
    <w:rsid w:val="0091733E"/>
    <w:rsid w:val="00921216"/>
    <w:rsid w:val="00924BF3"/>
    <w:rsid w:val="00937311"/>
    <w:rsid w:val="00941613"/>
    <w:rsid w:val="009418CA"/>
    <w:rsid w:val="00943F07"/>
    <w:rsid w:val="00945201"/>
    <w:rsid w:val="009459F8"/>
    <w:rsid w:val="009468AD"/>
    <w:rsid w:val="009524FB"/>
    <w:rsid w:val="009542D5"/>
    <w:rsid w:val="00961F06"/>
    <w:rsid w:val="00961F7B"/>
    <w:rsid w:val="009700D1"/>
    <w:rsid w:val="0097099D"/>
    <w:rsid w:val="009713FE"/>
    <w:rsid w:val="00972681"/>
    <w:rsid w:val="009764D8"/>
    <w:rsid w:val="00976ED2"/>
    <w:rsid w:val="0097708E"/>
    <w:rsid w:val="0098081B"/>
    <w:rsid w:val="00981D54"/>
    <w:rsid w:val="0098292C"/>
    <w:rsid w:val="00997D8B"/>
    <w:rsid w:val="009B0C06"/>
    <w:rsid w:val="009B1366"/>
    <w:rsid w:val="009B7614"/>
    <w:rsid w:val="009C10AF"/>
    <w:rsid w:val="009C49AF"/>
    <w:rsid w:val="009C7139"/>
    <w:rsid w:val="009E40E9"/>
    <w:rsid w:val="009E46A5"/>
    <w:rsid w:val="009E5B55"/>
    <w:rsid w:val="009F602C"/>
    <w:rsid w:val="009F6FAF"/>
    <w:rsid w:val="009F76E7"/>
    <w:rsid w:val="00A029DF"/>
    <w:rsid w:val="00A0735F"/>
    <w:rsid w:val="00A128EC"/>
    <w:rsid w:val="00A26839"/>
    <w:rsid w:val="00A32D68"/>
    <w:rsid w:val="00A3770D"/>
    <w:rsid w:val="00A409DC"/>
    <w:rsid w:val="00A40F51"/>
    <w:rsid w:val="00A47853"/>
    <w:rsid w:val="00A50F5A"/>
    <w:rsid w:val="00A55859"/>
    <w:rsid w:val="00A576C7"/>
    <w:rsid w:val="00A63298"/>
    <w:rsid w:val="00A63633"/>
    <w:rsid w:val="00A63F47"/>
    <w:rsid w:val="00A65520"/>
    <w:rsid w:val="00A72662"/>
    <w:rsid w:val="00A74540"/>
    <w:rsid w:val="00A77FA4"/>
    <w:rsid w:val="00A81E25"/>
    <w:rsid w:val="00A84F1E"/>
    <w:rsid w:val="00A908F8"/>
    <w:rsid w:val="00A94417"/>
    <w:rsid w:val="00AA7B61"/>
    <w:rsid w:val="00AB65A9"/>
    <w:rsid w:val="00AC2DD1"/>
    <w:rsid w:val="00AD5FEA"/>
    <w:rsid w:val="00AD6112"/>
    <w:rsid w:val="00AD66AE"/>
    <w:rsid w:val="00AD6DC8"/>
    <w:rsid w:val="00AE0AA5"/>
    <w:rsid w:val="00AE0B17"/>
    <w:rsid w:val="00AE2E9D"/>
    <w:rsid w:val="00AE5CEF"/>
    <w:rsid w:val="00AF30DB"/>
    <w:rsid w:val="00AF3C16"/>
    <w:rsid w:val="00AF4D4B"/>
    <w:rsid w:val="00B0476D"/>
    <w:rsid w:val="00B049FA"/>
    <w:rsid w:val="00B06F5B"/>
    <w:rsid w:val="00B0763D"/>
    <w:rsid w:val="00B11365"/>
    <w:rsid w:val="00B16AC8"/>
    <w:rsid w:val="00B23E0C"/>
    <w:rsid w:val="00B31CD4"/>
    <w:rsid w:val="00B41D56"/>
    <w:rsid w:val="00B431B6"/>
    <w:rsid w:val="00B454E6"/>
    <w:rsid w:val="00B51F09"/>
    <w:rsid w:val="00B53D4E"/>
    <w:rsid w:val="00B545EE"/>
    <w:rsid w:val="00B5532D"/>
    <w:rsid w:val="00B56A89"/>
    <w:rsid w:val="00B61243"/>
    <w:rsid w:val="00B619B3"/>
    <w:rsid w:val="00B645C5"/>
    <w:rsid w:val="00B70EA1"/>
    <w:rsid w:val="00B7537D"/>
    <w:rsid w:val="00B76260"/>
    <w:rsid w:val="00B80538"/>
    <w:rsid w:val="00B805EE"/>
    <w:rsid w:val="00B84109"/>
    <w:rsid w:val="00B92C61"/>
    <w:rsid w:val="00B938F4"/>
    <w:rsid w:val="00B965D8"/>
    <w:rsid w:val="00B97CE0"/>
    <w:rsid w:val="00BA0B39"/>
    <w:rsid w:val="00BA14FE"/>
    <w:rsid w:val="00BA2F48"/>
    <w:rsid w:val="00BA5234"/>
    <w:rsid w:val="00BB0303"/>
    <w:rsid w:val="00BB29B5"/>
    <w:rsid w:val="00BB2BA7"/>
    <w:rsid w:val="00BB5A75"/>
    <w:rsid w:val="00BB6C83"/>
    <w:rsid w:val="00BB6E2B"/>
    <w:rsid w:val="00BB7C40"/>
    <w:rsid w:val="00BC2061"/>
    <w:rsid w:val="00BC5273"/>
    <w:rsid w:val="00BC7758"/>
    <w:rsid w:val="00BD0165"/>
    <w:rsid w:val="00BD48E1"/>
    <w:rsid w:val="00BE4279"/>
    <w:rsid w:val="00C0134C"/>
    <w:rsid w:val="00C033CB"/>
    <w:rsid w:val="00C070A2"/>
    <w:rsid w:val="00C07A67"/>
    <w:rsid w:val="00C120AA"/>
    <w:rsid w:val="00C157C6"/>
    <w:rsid w:val="00C17303"/>
    <w:rsid w:val="00C309C4"/>
    <w:rsid w:val="00C30A1F"/>
    <w:rsid w:val="00C328A5"/>
    <w:rsid w:val="00C34CCB"/>
    <w:rsid w:val="00C41875"/>
    <w:rsid w:val="00C445A7"/>
    <w:rsid w:val="00C51D47"/>
    <w:rsid w:val="00C55896"/>
    <w:rsid w:val="00C666A7"/>
    <w:rsid w:val="00C70801"/>
    <w:rsid w:val="00C71C17"/>
    <w:rsid w:val="00C743EA"/>
    <w:rsid w:val="00C802E6"/>
    <w:rsid w:val="00C81E59"/>
    <w:rsid w:val="00C90069"/>
    <w:rsid w:val="00C91B0B"/>
    <w:rsid w:val="00C9385F"/>
    <w:rsid w:val="00CA165A"/>
    <w:rsid w:val="00CA3BA6"/>
    <w:rsid w:val="00CB065B"/>
    <w:rsid w:val="00CB7C93"/>
    <w:rsid w:val="00CC004E"/>
    <w:rsid w:val="00CC2C3D"/>
    <w:rsid w:val="00CC5282"/>
    <w:rsid w:val="00CC5ABB"/>
    <w:rsid w:val="00CD1066"/>
    <w:rsid w:val="00CD2FC7"/>
    <w:rsid w:val="00CD4AEB"/>
    <w:rsid w:val="00CD5B14"/>
    <w:rsid w:val="00CD5FE5"/>
    <w:rsid w:val="00CE2A06"/>
    <w:rsid w:val="00CE7D4F"/>
    <w:rsid w:val="00CF02EB"/>
    <w:rsid w:val="00CF6E2D"/>
    <w:rsid w:val="00D044AF"/>
    <w:rsid w:val="00D07595"/>
    <w:rsid w:val="00D10712"/>
    <w:rsid w:val="00D12223"/>
    <w:rsid w:val="00D142CA"/>
    <w:rsid w:val="00D17E12"/>
    <w:rsid w:val="00D3647F"/>
    <w:rsid w:val="00D3740C"/>
    <w:rsid w:val="00D37A11"/>
    <w:rsid w:val="00D37EDB"/>
    <w:rsid w:val="00D37F17"/>
    <w:rsid w:val="00D4295B"/>
    <w:rsid w:val="00D445BD"/>
    <w:rsid w:val="00D4612F"/>
    <w:rsid w:val="00D53FB9"/>
    <w:rsid w:val="00D5796A"/>
    <w:rsid w:val="00D65641"/>
    <w:rsid w:val="00D66D6A"/>
    <w:rsid w:val="00D91AF3"/>
    <w:rsid w:val="00D956A8"/>
    <w:rsid w:val="00D95AA9"/>
    <w:rsid w:val="00D96305"/>
    <w:rsid w:val="00DB6EF3"/>
    <w:rsid w:val="00DC2DCB"/>
    <w:rsid w:val="00DD5A34"/>
    <w:rsid w:val="00DD6500"/>
    <w:rsid w:val="00DD6BAF"/>
    <w:rsid w:val="00DE4FBB"/>
    <w:rsid w:val="00DE5FA7"/>
    <w:rsid w:val="00DF0043"/>
    <w:rsid w:val="00DF1781"/>
    <w:rsid w:val="00E0030E"/>
    <w:rsid w:val="00E04EBF"/>
    <w:rsid w:val="00E05407"/>
    <w:rsid w:val="00E071E0"/>
    <w:rsid w:val="00E14821"/>
    <w:rsid w:val="00E17934"/>
    <w:rsid w:val="00E208D7"/>
    <w:rsid w:val="00E31C22"/>
    <w:rsid w:val="00E333D8"/>
    <w:rsid w:val="00E349DB"/>
    <w:rsid w:val="00E371E2"/>
    <w:rsid w:val="00E43E3C"/>
    <w:rsid w:val="00E47647"/>
    <w:rsid w:val="00E52A76"/>
    <w:rsid w:val="00E553A0"/>
    <w:rsid w:val="00E55BA8"/>
    <w:rsid w:val="00E643A3"/>
    <w:rsid w:val="00E67325"/>
    <w:rsid w:val="00E757CE"/>
    <w:rsid w:val="00E85F33"/>
    <w:rsid w:val="00E917AB"/>
    <w:rsid w:val="00E932C9"/>
    <w:rsid w:val="00E94392"/>
    <w:rsid w:val="00EA0BC7"/>
    <w:rsid w:val="00EA220C"/>
    <w:rsid w:val="00EA23DC"/>
    <w:rsid w:val="00EA271F"/>
    <w:rsid w:val="00EA532D"/>
    <w:rsid w:val="00EB002B"/>
    <w:rsid w:val="00EB2E93"/>
    <w:rsid w:val="00EE2433"/>
    <w:rsid w:val="00EE27A8"/>
    <w:rsid w:val="00EE31CA"/>
    <w:rsid w:val="00EE59FA"/>
    <w:rsid w:val="00EF37A4"/>
    <w:rsid w:val="00EF5A54"/>
    <w:rsid w:val="00EF6348"/>
    <w:rsid w:val="00EF7B82"/>
    <w:rsid w:val="00F01A2E"/>
    <w:rsid w:val="00F0447C"/>
    <w:rsid w:val="00F0573A"/>
    <w:rsid w:val="00F05AF4"/>
    <w:rsid w:val="00F147D7"/>
    <w:rsid w:val="00F177EE"/>
    <w:rsid w:val="00F217C2"/>
    <w:rsid w:val="00F230FD"/>
    <w:rsid w:val="00F23B8E"/>
    <w:rsid w:val="00F259F0"/>
    <w:rsid w:val="00F3125F"/>
    <w:rsid w:val="00F32E5E"/>
    <w:rsid w:val="00F335A0"/>
    <w:rsid w:val="00F4427D"/>
    <w:rsid w:val="00F46E7F"/>
    <w:rsid w:val="00F47193"/>
    <w:rsid w:val="00F52DD0"/>
    <w:rsid w:val="00F57135"/>
    <w:rsid w:val="00F60C15"/>
    <w:rsid w:val="00F65943"/>
    <w:rsid w:val="00F70E06"/>
    <w:rsid w:val="00F7145B"/>
    <w:rsid w:val="00F72C6D"/>
    <w:rsid w:val="00F73B12"/>
    <w:rsid w:val="00F745A8"/>
    <w:rsid w:val="00F74EF1"/>
    <w:rsid w:val="00F756DE"/>
    <w:rsid w:val="00F81241"/>
    <w:rsid w:val="00F8293E"/>
    <w:rsid w:val="00F829D5"/>
    <w:rsid w:val="00F8374D"/>
    <w:rsid w:val="00F91A8B"/>
    <w:rsid w:val="00FA2D3B"/>
    <w:rsid w:val="00FA3125"/>
    <w:rsid w:val="00FA3F85"/>
    <w:rsid w:val="00FA5700"/>
    <w:rsid w:val="00FB467F"/>
    <w:rsid w:val="00FB6A7D"/>
    <w:rsid w:val="00FB6DBD"/>
    <w:rsid w:val="00FC2F48"/>
    <w:rsid w:val="00FC3384"/>
    <w:rsid w:val="00FC3778"/>
    <w:rsid w:val="00FC3CF1"/>
    <w:rsid w:val="00FC5C0C"/>
    <w:rsid w:val="00FC7880"/>
    <w:rsid w:val="00FD6E85"/>
    <w:rsid w:val="00FD7C86"/>
    <w:rsid w:val="00FD7CEA"/>
    <w:rsid w:val="00FE1B45"/>
    <w:rsid w:val="00FE6340"/>
    <w:rsid w:val="00FE6806"/>
    <w:rsid w:val="00FF12C5"/>
    <w:rsid w:val="00FF5060"/>
    <w:rsid w:val="00FF766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578938"/>
  <w15:chartTrackingRefBased/>
  <w15:docId w15:val="{2E3E7FDB-9624-4C28-B195-E4F9E6B709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ss">
    <w:name w:val="class"/>
    <w:basedOn w:val="Normal"/>
    <w:rsid w:val="00CD2FC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CD2FC7"/>
    <w:rPr>
      <w:b/>
      <w:bCs/>
    </w:rPr>
  </w:style>
  <w:style w:type="paragraph" w:styleId="ListParagraph">
    <w:name w:val="List Paragraph"/>
    <w:basedOn w:val="Normal"/>
    <w:uiPriority w:val="34"/>
    <w:qFormat/>
    <w:rsid w:val="00CD2FC7"/>
    <w:pPr>
      <w:ind w:left="720"/>
      <w:contextualSpacing/>
    </w:pPr>
  </w:style>
  <w:style w:type="table" w:styleId="TableGrid">
    <w:name w:val="Table Grid"/>
    <w:basedOn w:val="TableNormal"/>
    <w:uiPriority w:val="39"/>
    <w:rsid w:val="00B612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A0B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EA0BC7"/>
  </w:style>
  <w:style w:type="paragraph" w:styleId="Footer">
    <w:name w:val="footer"/>
    <w:basedOn w:val="Normal"/>
    <w:link w:val="FooterChar"/>
    <w:uiPriority w:val="99"/>
    <w:unhideWhenUsed/>
    <w:rsid w:val="00EA0BC7"/>
    <w:pPr>
      <w:tabs>
        <w:tab w:val="center" w:pos="4513"/>
        <w:tab w:val="right" w:pos="9026"/>
      </w:tabs>
      <w:spacing w:after="0" w:line="240" w:lineRule="auto"/>
    </w:pPr>
  </w:style>
  <w:style w:type="character" w:customStyle="1" w:styleId="FooterChar">
    <w:name w:val="Footer Char"/>
    <w:basedOn w:val="DefaultParagraphFont"/>
    <w:link w:val="Footer"/>
    <w:uiPriority w:val="99"/>
    <w:rsid w:val="00EA0BC7"/>
  </w:style>
  <w:style w:type="paragraph" w:styleId="Caption">
    <w:name w:val="caption"/>
    <w:basedOn w:val="Normal"/>
    <w:next w:val="Normal"/>
    <w:uiPriority w:val="35"/>
    <w:unhideWhenUsed/>
    <w:qFormat/>
    <w:rsid w:val="00154140"/>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586778">
      <w:bodyDiv w:val="1"/>
      <w:marLeft w:val="0"/>
      <w:marRight w:val="0"/>
      <w:marTop w:val="0"/>
      <w:marBottom w:val="0"/>
      <w:divBdr>
        <w:top w:val="none" w:sz="0" w:space="0" w:color="auto"/>
        <w:left w:val="none" w:sz="0" w:space="0" w:color="auto"/>
        <w:bottom w:val="none" w:sz="0" w:space="0" w:color="auto"/>
        <w:right w:val="none" w:sz="0" w:space="0" w:color="auto"/>
      </w:divBdr>
    </w:div>
    <w:div w:id="258685275">
      <w:bodyDiv w:val="1"/>
      <w:marLeft w:val="0"/>
      <w:marRight w:val="0"/>
      <w:marTop w:val="0"/>
      <w:marBottom w:val="0"/>
      <w:divBdr>
        <w:top w:val="none" w:sz="0" w:space="0" w:color="auto"/>
        <w:left w:val="none" w:sz="0" w:space="0" w:color="auto"/>
        <w:bottom w:val="none" w:sz="0" w:space="0" w:color="auto"/>
        <w:right w:val="none" w:sz="0" w:space="0" w:color="auto"/>
      </w:divBdr>
      <w:divsChild>
        <w:div w:id="1354380812">
          <w:marLeft w:val="0"/>
          <w:marRight w:val="0"/>
          <w:marTop w:val="0"/>
          <w:marBottom w:val="0"/>
          <w:divBdr>
            <w:top w:val="none" w:sz="0" w:space="0" w:color="auto"/>
            <w:left w:val="none" w:sz="0" w:space="0" w:color="auto"/>
            <w:bottom w:val="none" w:sz="0" w:space="0" w:color="auto"/>
            <w:right w:val="none" w:sz="0" w:space="0" w:color="auto"/>
          </w:divBdr>
          <w:divsChild>
            <w:div w:id="589238198">
              <w:marLeft w:val="0"/>
              <w:marRight w:val="0"/>
              <w:marTop w:val="0"/>
              <w:marBottom w:val="0"/>
              <w:divBdr>
                <w:top w:val="none" w:sz="0" w:space="0" w:color="auto"/>
                <w:left w:val="none" w:sz="0" w:space="0" w:color="auto"/>
                <w:bottom w:val="none" w:sz="0" w:space="0" w:color="auto"/>
                <w:right w:val="none" w:sz="0" w:space="0" w:color="auto"/>
              </w:divBdr>
              <w:divsChild>
                <w:div w:id="1849294929">
                  <w:marLeft w:val="0"/>
                  <w:marRight w:val="0"/>
                  <w:marTop w:val="120"/>
                  <w:marBottom w:val="0"/>
                  <w:divBdr>
                    <w:top w:val="none" w:sz="0" w:space="0" w:color="auto"/>
                    <w:left w:val="none" w:sz="0" w:space="0" w:color="auto"/>
                    <w:bottom w:val="none" w:sz="0" w:space="0" w:color="auto"/>
                    <w:right w:val="none" w:sz="0" w:space="0" w:color="auto"/>
                  </w:divBdr>
                  <w:divsChild>
                    <w:div w:id="149684821">
                      <w:marLeft w:val="0"/>
                      <w:marRight w:val="0"/>
                      <w:marTop w:val="0"/>
                      <w:marBottom w:val="0"/>
                      <w:divBdr>
                        <w:top w:val="none" w:sz="0" w:space="0" w:color="auto"/>
                        <w:left w:val="none" w:sz="0" w:space="0" w:color="auto"/>
                        <w:bottom w:val="none" w:sz="0" w:space="0" w:color="auto"/>
                        <w:right w:val="none" w:sz="0" w:space="0" w:color="auto"/>
                      </w:divBdr>
                      <w:divsChild>
                        <w:div w:id="1157695118">
                          <w:marLeft w:val="0"/>
                          <w:marRight w:val="0"/>
                          <w:marTop w:val="0"/>
                          <w:marBottom w:val="0"/>
                          <w:divBdr>
                            <w:top w:val="none" w:sz="0" w:space="0" w:color="auto"/>
                            <w:left w:val="none" w:sz="0" w:space="0" w:color="auto"/>
                            <w:bottom w:val="none" w:sz="0" w:space="0" w:color="auto"/>
                            <w:right w:val="none" w:sz="0" w:space="0" w:color="auto"/>
                          </w:divBdr>
                          <w:divsChild>
                            <w:div w:id="1045712513">
                              <w:marLeft w:val="0"/>
                              <w:marRight w:val="0"/>
                              <w:marTop w:val="0"/>
                              <w:marBottom w:val="0"/>
                              <w:divBdr>
                                <w:top w:val="none" w:sz="0" w:space="0" w:color="auto"/>
                                <w:left w:val="none" w:sz="0" w:space="0" w:color="auto"/>
                                <w:bottom w:val="none" w:sz="0" w:space="0" w:color="auto"/>
                                <w:right w:val="none" w:sz="0" w:space="0" w:color="auto"/>
                              </w:divBdr>
                              <w:divsChild>
                                <w:div w:id="848371786">
                                  <w:marLeft w:val="0"/>
                                  <w:marRight w:val="0"/>
                                  <w:marTop w:val="0"/>
                                  <w:marBottom w:val="0"/>
                                  <w:divBdr>
                                    <w:top w:val="none" w:sz="0" w:space="0" w:color="auto"/>
                                    <w:left w:val="none" w:sz="0" w:space="0" w:color="auto"/>
                                    <w:bottom w:val="none" w:sz="0" w:space="0" w:color="auto"/>
                                    <w:right w:val="none" w:sz="0" w:space="0" w:color="auto"/>
                                  </w:divBdr>
                                  <w:divsChild>
                                    <w:div w:id="1948417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2400680">
      <w:bodyDiv w:val="1"/>
      <w:marLeft w:val="0"/>
      <w:marRight w:val="0"/>
      <w:marTop w:val="0"/>
      <w:marBottom w:val="0"/>
      <w:divBdr>
        <w:top w:val="none" w:sz="0" w:space="0" w:color="auto"/>
        <w:left w:val="none" w:sz="0" w:space="0" w:color="auto"/>
        <w:bottom w:val="none" w:sz="0" w:space="0" w:color="auto"/>
        <w:right w:val="none" w:sz="0" w:space="0" w:color="auto"/>
      </w:divBdr>
    </w:div>
    <w:div w:id="549271296">
      <w:bodyDiv w:val="1"/>
      <w:marLeft w:val="0"/>
      <w:marRight w:val="0"/>
      <w:marTop w:val="0"/>
      <w:marBottom w:val="0"/>
      <w:divBdr>
        <w:top w:val="none" w:sz="0" w:space="0" w:color="auto"/>
        <w:left w:val="none" w:sz="0" w:space="0" w:color="auto"/>
        <w:bottom w:val="none" w:sz="0" w:space="0" w:color="auto"/>
        <w:right w:val="none" w:sz="0" w:space="0" w:color="auto"/>
      </w:divBdr>
    </w:div>
    <w:div w:id="553202435">
      <w:bodyDiv w:val="1"/>
      <w:marLeft w:val="0"/>
      <w:marRight w:val="0"/>
      <w:marTop w:val="0"/>
      <w:marBottom w:val="0"/>
      <w:divBdr>
        <w:top w:val="none" w:sz="0" w:space="0" w:color="auto"/>
        <w:left w:val="none" w:sz="0" w:space="0" w:color="auto"/>
        <w:bottom w:val="none" w:sz="0" w:space="0" w:color="auto"/>
        <w:right w:val="none" w:sz="0" w:space="0" w:color="auto"/>
      </w:divBdr>
    </w:div>
    <w:div w:id="943850700">
      <w:bodyDiv w:val="1"/>
      <w:marLeft w:val="0"/>
      <w:marRight w:val="0"/>
      <w:marTop w:val="0"/>
      <w:marBottom w:val="0"/>
      <w:divBdr>
        <w:top w:val="none" w:sz="0" w:space="0" w:color="auto"/>
        <w:left w:val="none" w:sz="0" w:space="0" w:color="auto"/>
        <w:bottom w:val="none" w:sz="0" w:space="0" w:color="auto"/>
        <w:right w:val="none" w:sz="0" w:space="0" w:color="auto"/>
      </w:divBdr>
    </w:div>
    <w:div w:id="985010838">
      <w:bodyDiv w:val="1"/>
      <w:marLeft w:val="0"/>
      <w:marRight w:val="0"/>
      <w:marTop w:val="0"/>
      <w:marBottom w:val="0"/>
      <w:divBdr>
        <w:top w:val="none" w:sz="0" w:space="0" w:color="auto"/>
        <w:left w:val="none" w:sz="0" w:space="0" w:color="auto"/>
        <w:bottom w:val="none" w:sz="0" w:space="0" w:color="auto"/>
        <w:right w:val="none" w:sz="0" w:space="0" w:color="auto"/>
      </w:divBdr>
    </w:div>
    <w:div w:id="1091970351">
      <w:bodyDiv w:val="1"/>
      <w:marLeft w:val="0"/>
      <w:marRight w:val="0"/>
      <w:marTop w:val="0"/>
      <w:marBottom w:val="0"/>
      <w:divBdr>
        <w:top w:val="none" w:sz="0" w:space="0" w:color="auto"/>
        <w:left w:val="none" w:sz="0" w:space="0" w:color="auto"/>
        <w:bottom w:val="none" w:sz="0" w:space="0" w:color="auto"/>
        <w:right w:val="none" w:sz="0" w:space="0" w:color="auto"/>
      </w:divBdr>
    </w:div>
    <w:div w:id="1190802095">
      <w:bodyDiv w:val="1"/>
      <w:marLeft w:val="0"/>
      <w:marRight w:val="0"/>
      <w:marTop w:val="0"/>
      <w:marBottom w:val="0"/>
      <w:divBdr>
        <w:top w:val="none" w:sz="0" w:space="0" w:color="auto"/>
        <w:left w:val="none" w:sz="0" w:space="0" w:color="auto"/>
        <w:bottom w:val="none" w:sz="0" w:space="0" w:color="auto"/>
        <w:right w:val="none" w:sz="0" w:space="0" w:color="auto"/>
      </w:divBdr>
    </w:div>
    <w:div w:id="1482228775">
      <w:bodyDiv w:val="1"/>
      <w:marLeft w:val="0"/>
      <w:marRight w:val="0"/>
      <w:marTop w:val="0"/>
      <w:marBottom w:val="0"/>
      <w:divBdr>
        <w:top w:val="none" w:sz="0" w:space="0" w:color="auto"/>
        <w:left w:val="none" w:sz="0" w:space="0" w:color="auto"/>
        <w:bottom w:val="none" w:sz="0" w:space="0" w:color="auto"/>
        <w:right w:val="none" w:sz="0" w:space="0" w:color="auto"/>
      </w:divBdr>
    </w:div>
    <w:div w:id="1880359868">
      <w:bodyDiv w:val="1"/>
      <w:marLeft w:val="0"/>
      <w:marRight w:val="0"/>
      <w:marTop w:val="0"/>
      <w:marBottom w:val="0"/>
      <w:divBdr>
        <w:top w:val="none" w:sz="0" w:space="0" w:color="auto"/>
        <w:left w:val="none" w:sz="0" w:space="0" w:color="auto"/>
        <w:bottom w:val="none" w:sz="0" w:space="0" w:color="auto"/>
        <w:right w:val="none" w:sz="0" w:space="0" w:color="auto"/>
      </w:divBdr>
    </w:div>
    <w:div w:id="2127233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C5C966-FC16-430D-A5B1-D96C2506A5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254</TotalTime>
  <Pages>6</Pages>
  <Words>2652</Words>
  <Characters>15120</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 Grant</dc:creator>
  <cp:keywords/>
  <dc:description/>
  <cp:lastModifiedBy>Alan Grant</cp:lastModifiedBy>
  <cp:revision>16</cp:revision>
  <dcterms:created xsi:type="dcterms:W3CDTF">2021-06-24T17:35:00Z</dcterms:created>
  <dcterms:modified xsi:type="dcterms:W3CDTF">2021-06-28T18:35:00Z</dcterms:modified>
</cp:coreProperties>
</file>